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18"/>
          <w:szCs w:val="18"/>
        </w:rPr>
      </w:pPr>
    </w:p>
    <w:p>
      <w:pPr>
        <w:spacing w:line="276" w:lineRule="auto"/>
        <w:jc w:val="center"/>
        <w:rPr>
          <w:rFonts w:hint="eastAsia" w:ascii="黑体" w:hAnsi="黑体" w:eastAsia="黑体"/>
          <w:b/>
          <w:bCs/>
          <w:sz w:val="18"/>
          <w:szCs w:val="18"/>
          <w:lang w:eastAsia="zh-CN"/>
        </w:rPr>
      </w:pPr>
      <w:r>
        <w:rPr>
          <w:rFonts w:hint="eastAsia" w:ascii="宋体" w:hAnsi="宋体" w:eastAsia="宋体"/>
          <w:b/>
          <w:bCs/>
          <w:sz w:val="18"/>
          <w:szCs w:val="18"/>
          <w:lang w:eastAsia="zh-CN"/>
        </w:rPr>
        <w:t>《</w:t>
      </w:r>
      <w:r>
        <w:rPr>
          <w:rFonts w:hint="eastAsia" w:ascii="宋体" w:hAnsi="宋体" w:eastAsia="宋体"/>
          <w:b/>
          <w:bCs/>
          <w:sz w:val="18"/>
          <w:szCs w:val="18"/>
          <w:lang w:val="en-US" w:eastAsia="zh-CN"/>
        </w:rPr>
        <w:t>药物检验技术Ⅰ（分析化学）</w:t>
      </w:r>
      <w:r>
        <w:rPr>
          <w:rFonts w:hint="eastAsia" w:ascii="宋体" w:hAnsi="宋体" w:eastAsia="宋体"/>
          <w:b/>
          <w:bCs/>
          <w:sz w:val="18"/>
          <w:szCs w:val="18"/>
          <w:lang w:eastAsia="zh-CN"/>
        </w:rPr>
        <w:t>》课程</w:t>
      </w:r>
      <w:r>
        <w:rPr>
          <w:rFonts w:hint="eastAsia" w:ascii="黑体" w:hAnsi="黑体" w:eastAsia="黑体"/>
          <w:b/>
          <w:bCs/>
          <w:sz w:val="18"/>
          <w:szCs w:val="18"/>
        </w:rPr>
        <w:t>规范</w:t>
      </w:r>
    </w:p>
    <w:tbl>
      <w:tblPr>
        <w:tblStyle w:val="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7"/>
        <w:gridCol w:w="4594"/>
        <w:gridCol w:w="3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Times New Roman"/>
                <w:b w:val="0"/>
                <w:bCs w:val="0"/>
                <w:color w:val="auto"/>
                <w:sz w:val="18"/>
                <w:szCs w:val="18"/>
              </w:rPr>
            </w:pPr>
            <w:r>
              <w:rPr>
                <w:rFonts w:hint="eastAsia" w:ascii="黑体" w:hAnsi="黑体" w:eastAsia="黑体" w:cs="宋体"/>
                <w:b w:val="0"/>
                <w:bCs w:val="0"/>
                <w:color w:val="auto"/>
                <w:sz w:val="18"/>
                <w:szCs w:val="18"/>
              </w:rPr>
              <w:t>课程编码</w:t>
            </w:r>
          </w:p>
        </w:tc>
        <w:tc>
          <w:tcPr>
            <w:tcW w:w="4390" w:type="pct"/>
            <w:gridSpan w:val="2"/>
            <w:vAlign w:val="center"/>
          </w:tcPr>
          <w:p>
            <w:pPr>
              <w:pStyle w:val="2"/>
              <w:rPr>
                <w:rFonts w:hint="default" w:ascii="宋体" w:hAnsi="宋体" w:eastAsia="宋体" w:cs="Times New Roman"/>
                <w:color w:val="auto"/>
                <w:sz w:val="18"/>
                <w:szCs w:val="18"/>
                <w:lang w:val="en-US" w:eastAsia="zh-CN"/>
              </w:rPr>
            </w:pPr>
            <w:r>
              <w:rPr>
                <w:rFonts w:hint="eastAsia" w:eastAsia="宋体"/>
                <w:color w:val="000000"/>
                <w:sz w:val="18"/>
                <w:szCs w:val="18"/>
                <w:lang w:val="en-US" w:eastAsia="zh-CN"/>
              </w:rPr>
              <w:t>640321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Times New Roman"/>
                <w:b w:val="0"/>
                <w:bCs w:val="0"/>
                <w:color w:val="auto"/>
                <w:sz w:val="18"/>
                <w:szCs w:val="18"/>
              </w:rPr>
            </w:pPr>
            <w:r>
              <w:rPr>
                <w:rFonts w:hint="eastAsia" w:ascii="黑体" w:hAnsi="黑体" w:eastAsia="黑体" w:cs="宋体"/>
                <w:b w:val="0"/>
                <w:bCs w:val="0"/>
                <w:color w:val="auto"/>
                <w:sz w:val="18"/>
                <w:szCs w:val="18"/>
              </w:rPr>
              <w:t>课程名称</w:t>
            </w:r>
          </w:p>
        </w:tc>
        <w:tc>
          <w:tcPr>
            <w:tcW w:w="4390" w:type="pct"/>
            <w:gridSpan w:val="2"/>
            <w:vAlign w:val="center"/>
          </w:tcPr>
          <w:p>
            <w:pPr>
              <w:pStyle w:val="2"/>
              <w:rPr>
                <w:rFonts w:ascii="宋体" w:hAnsi="宋体" w:eastAsia="宋体" w:cs="Times New Roman"/>
                <w:color w:val="auto"/>
                <w:sz w:val="18"/>
                <w:szCs w:val="18"/>
              </w:rPr>
            </w:pPr>
            <w:r>
              <w:rPr>
                <w:rFonts w:hint="eastAsia" w:ascii="宋体" w:hAnsi="宋体" w:eastAsia="宋体"/>
                <w:b/>
                <w:bCs/>
                <w:sz w:val="18"/>
                <w:szCs w:val="18"/>
                <w:lang w:val="en-US" w:eastAsia="zh-CN"/>
              </w:rPr>
              <w:t>药物检验技术（分析化学）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宋体"/>
                <w:b w:val="0"/>
                <w:bCs w:val="0"/>
                <w:color w:val="auto"/>
                <w:sz w:val="18"/>
                <w:szCs w:val="18"/>
              </w:rPr>
            </w:pPr>
            <w:r>
              <w:rPr>
                <w:rFonts w:hint="eastAsia" w:ascii="黑体" w:hAnsi="黑体" w:eastAsia="黑体" w:cs="宋体"/>
                <w:b w:val="0"/>
                <w:bCs w:val="0"/>
                <w:color w:val="auto"/>
                <w:sz w:val="18"/>
                <w:szCs w:val="18"/>
              </w:rPr>
              <w:t>课程所属</w:t>
            </w:r>
          </w:p>
        </w:tc>
        <w:tc>
          <w:tcPr>
            <w:tcW w:w="4390" w:type="pct"/>
            <w:gridSpan w:val="2"/>
            <w:vAlign w:val="center"/>
          </w:tcPr>
          <w:p>
            <w:pPr>
              <w:pStyle w:val="2"/>
              <w:rPr>
                <w:rFonts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专业课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Times New Roman"/>
                <w:b w:val="0"/>
                <w:bCs w:val="0"/>
                <w:color w:val="auto"/>
                <w:sz w:val="18"/>
                <w:szCs w:val="18"/>
              </w:rPr>
            </w:pPr>
            <w:r>
              <w:rPr>
                <w:rFonts w:hint="eastAsia" w:ascii="黑体" w:hAnsi="黑体" w:eastAsia="黑体" w:cs="宋体"/>
                <w:b w:val="0"/>
                <w:bCs w:val="0"/>
                <w:color w:val="auto"/>
                <w:sz w:val="18"/>
                <w:szCs w:val="18"/>
              </w:rPr>
              <w:t>学分值</w:t>
            </w:r>
          </w:p>
        </w:tc>
        <w:tc>
          <w:tcPr>
            <w:tcW w:w="4390" w:type="pct"/>
            <w:gridSpan w:val="2"/>
            <w:vAlign w:val="center"/>
          </w:tcPr>
          <w:p>
            <w:pPr>
              <w:pStyle w:val="2"/>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Times New Roman"/>
                <w:b w:val="0"/>
                <w:bCs w:val="0"/>
                <w:color w:val="auto"/>
                <w:sz w:val="18"/>
                <w:szCs w:val="18"/>
              </w:rPr>
            </w:pPr>
            <w:r>
              <w:rPr>
                <w:rFonts w:hint="eastAsia" w:ascii="黑体" w:hAnsi="黑体" w:eastAsia="黑体" w:cs="宋体"/>
                <w:b w:val="0"/>
                <w:bCs w:val="0"/>
                <w:color w:val="auto"/>
                <w:sz w:val="18"/>
                <w:szCs w:val="18"/>
              </w:rPr>
              <w:t>程度</w:t>
            </w:r>
          </w:p>
        </w:tc>
        <w:tc>
          <w:tcPr>
            <w:tcW w:w="4390" w:type="pct"/>
            <w:gridSpan w:val="2"/>
            <w:vAlign w:val="center"/>
          </w:tcPr>
          <w:p>
            <w:pPr>
              <w:pStyle w:val="2"/>
              <w:rPr>
                <w:rFonts w:ascii="宋体" w:hAnsi="宋体" w:eastAsia="宋体" w:cs="Times New Roman"/>
                <w:color w:val="auto"/>
                <w:sz w:val="18"/>
                <w:szCs w:val="18"/>
                <w:lang w:eastAsia="zh-CN"/>
              </w:rPr>
            </w:pPr>
            <w:r>
              <w:rPr>
                <w:rFonts w:hint="eastAsia" w:ascii="宋体" w:hAnsi="宋体" w:eastAsia="宋体" w:cs="宋体"/>
                <w:sz w:val="18"/>
                <w:szCs w:val="18"/>
                <w:lang w:val="en-US" w:eastAsia="zh-CN"/>
              </w:rPr>
              <w:t>高职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Times New Roman"/>
                <w:b w:val="0"/>
                <w:bCs w:val="0"/>
                <w:color w:val="auto"/>
                <w:sz w:val="18"/>
                <w:szCs w:val="18"/>
              </w:rPr>
            </w:pPr>
            <w:r>
              <w:rPr>
                <w:rFonts w:hint="eastAsia" w:ascii="黑体" w:hAnsi="黑体" w:eastAsia="黑体" w:cs="宋体"/>
                <w:b w:val="0"/>
                <w:bCs w:val="0"/>
                <w:color w:val="auto"/>
                <w:sz w:val="18"/>
                <w:szCs w:val="18"/>
              </w:rPr>
              <w:t>先修课程</w:t>
            </w:r>
          </w:p>
        </w:tc>
        <w:tc>
          <w:tcPr>
            <w:tcW w:w="4390" w:type="pct"/>
            <w:gridSpan w:val="2"/>
            <w:vAlign w:val="center"/>
          </w:tcPr>
          <w:p>
            <w:pPr>
              <w:pStyle w:val="2"/>
              <w:rPr>
                <w:rFonts w:ascii="宋体" w:hAnsi="宋体" w:eastAsia="宋体" w:cs="Times New Roman"/>
                <w:color w:val="auto"/>
                <w:sz w:val="18"/>
                <w:szCs w:val="18"/>
              </w:rPr>
            </w:pPr>
            <w:r>
              <w:rPr>
                <w:rFonts w:hint="eastAsia" w:ascii="宋体" w:hAnsi="宋体" w:eastAsia="宋体" w:cs="宋体"/>
                <w:sz w:val="18"/>
                <w:szCs w:val="18"/>
                <w:lang w:val="en-US" w:eastAsia="zh-CN"/>
              </w:rPr>
              <w:t>基础化学、微生物与免疫、药学导论、细胞培养技术、基本技术技能综合项目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Times New Roman"/>
                <w:b w:val="0"/>
                <w:bCs w:val="0"/>
                <w:color w:val="auto"/>
                <w:sz w:val="18"/>
                <w:szCs w:val="18"/>
              </w:rPr>
            </w:pPr>
            <w:r>
              <w:rPr>
                <w:rFonts w:hint="eastAsia" w:ascii="黑体" w:hAnsi="黑体" w:eastAsia="黑体" w:cs="宋体"/>
                <w:b w:val="0"/>
                <w:bCs w:val="0"/>
                <w:color w:val="auto"/>
                <w:sz w:val="18"/>
                <w:szCs w:val="18"/>
              </w:rPr>
              <w:t>共修课程</w:t>
            </w:r>
          </w:p>
        </w:tc>
        <w:tc>
          <w:tcPr>
            <w:tcW w:w="4390" w:type="pct"/>
            <w:gridSpan w:val="2"/>
            <w:vAlign w:val="center"/>
          </w:tcPr>
          <w:p>
            <w:pPr>
              <w:pStyle w:val="2"/>
              <w:rPr>
                <w:rFonts w:ascii="宋体" w:hAnsi="宋体" w:eastAsia="宋体" w:cs="Times New Roman"/>
                <w:color w:val="auto"/>
                <w:sz w:val="18"/>
                <w:szCs w:val="18"/>
              </w:rPr>
            </w:pPr>
            <w:r>
              <w:rPr>
                <w:rFonts w:hint="eastAsia" w:ascii="宋体" w:hAnsi="宋体" w:eastAsia="宋体" w:cs="宋体"/>
                <w:sz w:val="18"/>
                <w:szCs w:val="18"/>
                <w:lang w:val="en-US" w:eastAsia="zh-CN"/>
              </w:rPr>
              <w:t>实用药物化学、药物制剂、实用药理学、分子生物学、实用天然药物化学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ascii="黑体" w:hAnsi="黑体" w:eastAsia="黑体" w:cs="Times New Roman"/>
                <w:b w:val="0"/>
                <w:bCs w:val="0"/>
                <w:color w:val="auto"/>
                <w:sz w:val="18"/>
                <w:szCs w:val="18"/>
              </w:rPr>
            </w:pPr>
            <w:r>
              <w:rPr>
                <w:rFonts w:hint="eastAsia" w:ascii="黑体" w:hAnsi="黑体" w:eastAsia="黑体" w:cs="宋体"/>
                <w:b w:val="0"/>
                <w:bCs w:val="0"/>
                <w:color w:val="auto"/>
                <w:sz w:val="18"/>
                <w:szCs w:val="18"/>
              </w:rPr>
              <w:t>不可共修的课程</w:t>
            </w:r>
          </w:p>
        </w:tc>
        <w:tc>
          <w:tcPr>
            <w:tcW w:w="4390" w:type="pct"/>
            <w:gridSpan w:val="2"/>
            <w:vAlign w:val="center"/>
          </w:tcPr>
          <w:p>
            <w:pPr>
              <w:pStyle w:val="2"/>
              <w:rPr>
                <w:rFonts w:ascii="宋体" w:hAnsi="宋体" w:eastAsia="宋体" w:cs="Times New Roman"/>
                <w:color w:val="auto"/>
                <w:sz w:val="18"/>
                <w:szCs w:val="18"/>
              </w:rPr>
            </w:pPr>
            <w:r>
              <w:rPr>
                <w:rFonts w:hint="eastAsia" w:ascii="宋体" w:hAnsi="宋体" w:eastAsia="宋体" w:cs="宋体"/>
                <w:sz w:val="18"/>
                <w:szCs w:val="18"/>
                <w:lang w:val="en-US" w:eastAsia="zh-CN"/>
              </w:rPr>
              <w:t>制药综合实训、药物生产与检验综合实训、顶岗实习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09" w:type="pct"/>
            <w:vAlign w:val="center"/>
          </w:tcPr>
          <w:p>
            <w:pPr>
              <w:jc w:val="center"/>
              <w:rPr>
                <w:rFonts w:hint="default" w:ascii="黑体" w:hAnsi="黑体" w:eastAsia="黑体" w:cs="宋体"/>
                <w:b/>
                <w:bCs/>
                <w:color w:val="auto"/>
                <w:sz w:val="18"/>
                <w:szCs w:val="18"/>
                <w:lang w:val="en-US" w:eastAsia="zh-CN"/>
              </w:rPr>
            </w:pPr>
            <w:r>
              <w:rPr>
                <w:rFonts w:hint="eastAsia" w:ascii="黑体" w:hAnsi="黑体" w:eastAsia="黑体" w:cs="宋体"/>
                <w:b/>
                <w:bCs/>
                <w:color w:val="auto"/>
                <w:sz w:val="18"/>
                <w:szCs w:val="18"/>
              </w:rPr>
              <w:t>主旨</w:t>
            </w:r>
          </w:p>
        </w:tc>
        <w:tc>
          <w:tcPr>
            <w:tcW w:w="4390" w:type="pct"/>
            <w:gridSpan w:val="2"/>
          </w:tcPr>
          <w:p>
            <w:pPr>
              <w:pStyle w:val="2"/>
              <w:numPr>
                <w:ilvl w:val="0"/>
                <w:numId w:val="1"/>
              </w:numPr>
              <w:spacing w:line="276" w:lineRule="auto"/>
              <w:ind w:firstLine="360" w:firstLineChars="200"/>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课程概述（不超过1</w:t>
            </w:r>
            <w:r>
              <w:rPr>
                <w:rFonts w:ascii="宋体" w:hAnsi="宋体" w:eastAsia="宋体" w:cs="宋体"/>
                <w:color w:val="auto"/>
                <w:sz w:val="18"/>
                <w:szCs w:val="18"/>
                <w:lang w:eastAsia="zh-CN"/>
              </w:rPr>
              <w:t>00</w:t>
            </w:r>
            <w:r>
              <w:rPr>
                <w:rFonts w:hint="eastAsia" w:ascii="宋体" w:hAnsi="宋体" w:eastAsia="宋体" w:cs="宋体"/>
                <w:color w:val="auto"/>
                <w:sz w:val="18"/>
                <w:szCs w:val="18"/>
                <w:lang w:eastAsia="zh-CN"/>
              </w:rPr>
              <w:t>字，</w:t>
            </w:r>
            <w:r>
              <w:rPr>
                <w:rFonts w:hint="eastAsia" w:ascii="宋体" w:hAnsi="宋体" w:eastAsia="宋体" w:cs="宋体"/>
                <w:color w:val="auto"/>
                <w:sz w:val="18"/>
                <w:szCs w:val="18"/>
                <w:lang w:val="en-US" w:eastAsia="zh-CN"/>
              </w:rPr>
              <w:t>包括课程定位、课程总体目标等</w:t>
            </w:r>
            <w:r>
              <w:rPr>
                <w:rFonts w:hint="eastAsia" w:ascii="宋体" w:hAnsi="宋体" w:eastAsia="宋体" w:cs="宋体"/>
                <w:color w:val="auto"/>
                <w:sz w:val="18"/>
                <w:szCs w:val="18"/>
                <w:lang w:eastAsia="zh-CN"/>
              </w:rPr>
              <w:t>）</w:t>
            </w:r>
          </w:p>
          <w:p>
            <w:pPr>
              <w:pStyle w:val="2"/>
              <w:numPr>
                <w:ilvl w:val="0"/>
                <w:numId w:val="0"/>
              </w:numPr>
              <w:spacing w:line="360" w:lineRule="auto"/>
              <w:ind w:firstLine="360" w:firstLineChars="200"/>
              <w:rPr>
                <w:rFonts w:hint="eastAsia" w:eastAsia="宋体" w:cs="宋体"/>
                <w:sz w:val="18"/>
                <w:szCs w:val="18"/>
                <w:lang w:eastAsia="zh-CN"/>
              </w:rPr>
            </w:pPr>
            <w:r>
              <w:rPr>
                <w:rFonts w:hint="eastAsia" w:eastAsia="宋体" w:cs="宋体"/>
                <w:sz w:val="18"/>
                <w:szCs w:val="18"/>
                <w:lang w:eastAsia="zh-CN"/>
              </w:rPr>
              <w:t>《</w:t>
            </w:r>
            <w:r>
              <w:rPr>
                <w:rFonts w:hint="eastAsia" w:eastAsia="宋体" w:cs="宋体"/>
                <w:sz w:val="18"/>
                <w:szCs w:val="18"/>
                <w:lang w:val="en-US" w:eastAsia="zh-CN"/>
              </w:rPr>
              <w:t>分析化学</w:t>
            </w:r>
            <w:r>
              <w:rPr>
                <w:rFonts w:hint="eastAsia" w:eastAsia="宋体" w:cs="宋体"/>
                <w:sz w:val="18"/>
                <w:szCs w:val="18"/>
                <w:lang w:eastAsia="zh-CN"/>
              </w:rPr>
              <w:t>》</w:t>
            </w:r>
            <w:r>
              <w:rPr>
                <w:rFonts w:hint="eastAsia" w:eastAsia="宋体" w:cs="宋体"/>
                <w:sz w:val="18"/>
                <w:szCs w:val="18"/>
                <w:lang w:val="en-US" w:eastAsia="zh-CN"/>
              </w:rPr>
              <w:t>是药学专业的专业基础课程，是研究化学物质组成的分析方法、有关理论和技术的一门学科，包括定性分析、定量分析和结构分析等三方面内容。其内容包括化学分析方法、仪器分析方法，作为一种检测手段，在药物检测中占有重要地位，通过对此课程的学习，提高学生判读问题和分析、解决问题的能力，培养和提高学生精密的进行科学实验的技能。</w:t>
            </w:r>
          </w:p>
          <w:p>
            <w:pPr>
              <w:pStyle w:val="2"/>
              <w:spacing w:line="276" w:lineRule="auto"/>
              <w:ind w:firstLine="450"/>
              <w:rPr>
                <w:rFonts w:ascii="宋体" w:hAnsi="宋体" w:eastAsia="宋体" w:cs="Times New Roman"/>
                <w:color w:val="auto"/>
                <w:sz w:val="18"/>
                <w:szCs w:val="18"/>
                <w:lang w:eastAsia="zh-CN"/>
              </w:rPr>
            </w:pPr>
            <w:r>
              <w:rPr>
                <w:rFonts w:hint="eastAsia" w:ascii="宋体" w:hAnsi="宋体" w:eastAsia="宋体" w:cs="宋体"/>
                <w:color w:val="auto"/>
                <w:sz w:val="18"/>
                <w:szCs w:val="18"/>
                <w:lang w:eastAsia="zh-CN"/>
              </w:rPr>
              <w:t>2</w:t>
            </w:r>
            <w:r>
              <w:rPr>
                <w:rFonts w:ascii="宋体" w:hAnsi="宋体" w:eastAsia="宋体" w:cs="宋体"/>
                <w:color w:val="auto"/>
                <w:sz w:val="18"/>
                <w:szCs w:val="18"/>
                <w:lang w:eastAsia="zh-CN"/>
              </w:rPr>
              <w:t>.</w:t>
            </w:r>
            <w:r>
              <w:rPr>
                <w:rFonts w:hint="eastAsia" w:ascii="宋体" w:hAnsi="宋体" w:eastAsia="宋体" w:cs="宋体"/>
                <w:color w:val="auto"/>
                <w:sz w:val="18"/>
                <w:szCs w:val="18"/>
                <w:lang w:eastAsia="zh-CN"/>
              </w:rPr>
              <w:t>通过本课程的学习，使学生在如下P</w:t>
            </w:r>
            <w:r>
              <w:rPr>
                <w:rFonts w:ascii="宋体" w:hAnsi="宋体" w:eastAsia="宋体" w:cs="宋体"/>
                <w:color w:val="auto"/>
                <w:sz w:val="18"/>
                <w:szCs w:val="18"/>
                <w:lang w:eastAsia="zh-CN"/>
              </w:rPr>
              <w:t>OC</w:t>
            </w:r>
            <w:r>
              <w:rPr>
                <w:rFonts w:hint="eastAsia" w:ascii="宋体" w:hAnsi="宋体" w:eastAsia="宋体" w:cs="宋体"/>
                <w:color w:val="auto"/>
                <w:sz w:val="18"/>
                <w:szCs w:val="18"/>
                <w:lang w:eastAsia="zh-CN"/>
              </w:rPr>
              <w:t>领域能够实现的学习成果</w:t>
            </w:r>
          </w:p>
          <w:tbl>
            <w:tblPr>
              <w:tblStyle w:val="4"/>
              <w:tblpPr w:leftFromText="180" w:rightFromText="180" w:vertAnchor="text" w:horzAnchor="margin" w:tblpY="104"/>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4466"/>
              <w:gridCol w:w="1174"/>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pct"/>
                  <w:vAlign w:val="center"/>
                </w:tcPr>
                <w:p>
                  <w:pPr>
                    <w:pStyle w:val="2"/>
                    <w:spacing w:line="276" w:lineRule="auto"/>
                    <w:jc w:val="center"/>
                    <w:rPr>
                      <w:rFonts w:ascii="宋体" w:hAnsi="宋体" w:eastAsia="宋体" w:cs="Times New Roman"/>
                      <w:b/>
                      <w:bCs/>
                      <w:color w:val="auto"/>
                      <w:sz w:val="18"/>
                      <w:szCs w:val="18"/>
                      <w:lang w:eastAsia="zh-CN"/>
                    </w:rPr>
                  </w:pPr>
                  <w:r>
                    <w:rPr>
                      <w:rFonts w:hint="eastAsia" w:ascii="宋体" w:hAnsi="宋体" w:eastAsia="宋体" w:cs="Times New Roman"/>
                      <w:b/>
                      <w:bCs/>
                      <w:color w:val="auto"/>
                      <w:sz w:val="18"/>
                      <w:szCs w:val="18"/>
                      <w:lang w:eastAsia="zh-CN"/>
                    </w:rPr>
                    <w:t>序号</w:t>
                  </w:r>
                </w:p>
              </w:tc>
              <w:tc>
                <w:tcPr>
                  <w:tcW w:w="2990" w:type="pct"/>
                  <w:vAlign w:val="center"/>
                </w:tcPr>
                <w:p>
                  <w:pPr>
                    <w:pStyle w:val="2"/>
                    <w:spacing w:line="276" w:lineRule="auto"/>
                    <w:jc w:val="center"/>
                    <w:rPr>
                      <w:rFonts w:ascii="宋体" w:hAnsi="宋体" w:eastAsia="宋体" w:cs="Times New Roman"/>
                      <w:b/>
                      <w:bCs/>
                      <w:color w:val="auto"/>
                      <w:sz w:val="18"/>
                      <w:szCs w:val="18"/>
                      <w:lang w:eastAsia="zh-CN"/>
                    </w:rPr>
                  </w:pPr>
                  <w:r>
                    <w:rPr>
                      <w:rFonts w:hint="eastAsia" w:ascii="宋体" w:hAnsi="宋体" w:eastAsia="宋体" w:cs="Times New Roman"/>
                      <w:b/>
                      <w:bCs/>
                      <w:color w:val="auto"/>
                      <w:sz w:val="18"/>
                      <w:szCs w:val="18"/>
                      <w:lang w:eastAsia="zh-CN"/>
                    </w:rPr>
                    <w:t>对应的P</w:t>
                  </w:r>
                  <w:r>
                    <w:rPr>
                      <w:rFonts w:ascii="宋体" w:hAnsi="宋体" w:eastAsia="宋体" w:cs="Times New Roman"/>
                      <w:b/>
                      <w:bCs/>
                      <w:color w:val="auto"/>
                      <w:sz w:val="18"/>
                      <w:szCs w:val="18"/>
                      <w:lang w:eastAsia="zh-CN"/>
                    </w:rPr>
                    <w:t>OC</w:t>
                  </w:r>
                  <w:r>
                    <w:rPr>
                      <w:rFonts w:hint="eastAsia" w:ascii="宋体" w:hAnsi="宋体" w:eastAsia="宋体" w:cs="Times New Roman"/>
                      <w:b/>
                      <w:bCs/>
                      <w:color w:val="auto"/>
                      <w:sz w:val="18"/>
                      <w:szCs w:val="18"/>
                      <w:lang w:eastAsia="zh-CN"/>
                    </w:rPr>
                    <w:t>条款</w:t>
                  </w:r>
                </w:p>
              </w:tc>
              <w:tc>
                <w:tcPr>
                  <w:tcW w:w="786" w:type="pct"/>
                  <w:vAlign w:val="center"/>
                </w:tcPr>
                <w:p>
                  <w:pPr>
                    <w:pStyle w:val="2"/>
                    <w:spacing w:line="276" w:lineRule="auto"/>
                    <w:jc w:val="center"/>
                    <w:rPr>
                      <w:rFonts w:ascii="宋体" w:hAnsi="宋体" w:eastAsia="宋体" w:cs="Times New Roman"/>
                      <w:b/>
                      <w:bCs/>
                      <w:color w:val="auto"/>
                      <w:sz w:val="18"/>
                      <w:szCs w:val="18"/>
                      <w:lang w:eastAsia="zh-CN"/>
                    </w:rPr>
                  </w:pPr>
                  <w:r>
                    <w:rPr>
                      <w:rFonts w:hint="eastAsia" w:ascii="宋体" w:hAnsi="宋体" w:eastAsia="宋体" w:cs="Times New Roman"/>
                      <w:b/>
                      <w:bCs/>
                      <w:color w:val="auto"/>
                      <w:sz w:val="18"/>
                      <w:szCs w:val="18"/>
                      <w:lang w:eastAsia="zh-CN"/>
                    </w:rPr>
                    <w:t>对应P</w:t>
                  </w:r>
                  <w:r>
                    <w:rPr>
                      <w:rFonts w:ascii="宋体" w:hAnsi="宋体" w:eastAsia="宋体" w:cs="Times New Roman"/>
                      <w:b/>
                      <w:bCs/>
                      <w:color w:val="auto"/>
                      <w:sz w:val="18"/>
                      <w:szCs w:val="18"/>
                      <w:lang w:eastAsia="zh-CN"/>
                    </w:rPr>
                    <w:t>OC</w:t>
                  </w:r>
                  <w:r>
                    <w:rPr>
                      <w:rFonts w:hint="eastAsia" w:ascii="宋体" w:hAnsi="宋体" w:eastAsia="宋体" w:cs="Times New Roman"/>
                      <w:b/>
                      <w:bCs/>
                      <w:color w:val="auto"/>
                      <w:sz w:val="18"/>
                      <w:szCs w:val="18"/>
                      <w:lang w:eastAsia="zh-CN"/>
                    </w:rPr>
                    <w:t>条款的预期学习成果描述</w:t>
                  </w:r>
                </w:p>
              </w:tc>
              <w:tc>
                <w:tcPr>
                  <w:tcW w:w="706" w:type="pct"/>
                  <w:vAlign w:val="center"/>
                </w:tcPr>
                <w:p>
                  <w:pPr>
                    <w:pStyle w:val="2"/>
                    <w:spacing w:line="276" w:lineRule="auto"/>
                    <w:jc w:val="center"/>
                    <w:rPr>
                      <w:rFonts w:ascii="宋体" w:hAnsi="宋体" w:eastAsia="宋体" w:cs="Times New Roman"/>
                      <w:b/>
                      <w:bCs/>
                      <w:color w:val="auto"/>
                      <w:sz w:val="18"/>
                      <w:szCs w:val="18"/>
                      <w:lang w:eastAsia="zh-CN"/>
                    </w:rPr>
                  </w:pPr>
                  <w:r>
                    <w:rPr>
                      <w:rFonts w:hint="eastAsia" w:ascii="宋体" w:hAnsi="宋体" w:eastAsia="宋体" w:cs="Times New Roman"/>
                      <w:b/>
                      <w:bCs/>
                      <w:color w:val="auto"/>
                      <w:sz w:val="18"/>
                      <w:szCs w:val="18"/>
                      <w:lang w:eastAsia="zh-CN"/>
                    </w:rPr>
                    <w:t>学分值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1</w:t>
                  </w:r>
                </w:p>
              </w:tc>
              <w:tc>
                <w:tcPr>
                  <w:tcW w:w="2990" w:type="pct"/>
                  <w:vAlign w:val="top"/>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(1)能够应用分析化学的相关术语来描述分析检验工作中的相关理论和实践，并提供至少一个该理论或实践的相关案例。</w:t>
                  </w:r>
                </w:p>
                <w:p>
                  <w:pPr>
                    <w:pStyle w:val="2"/>
                    <w:spacing w:line="240" w:lineRule="auto"/>
                    <w:rPr>
                      <w:rFonts w:hint="eastAsia" w:ascii="宋体" w:hAnsi="宋体" w:eastAsia="宋体" w:cs="宋体"/>
                      <w:kern w:val="0"/>
                      <w:sz w:val="18"/>
                      <w:szCs w:val="18"/>
                      <w:lang w:val="en-US" w:eastAsia="zh-CN" w:bidi="ar-SA"/>
                    </w:rPr>
                  </w:pPr>
                  <w:r>
                    <w:rPr>
                      <w:rFonts w:hint="eastAsia" w:ascii="宋体" w:hAnsi="宋体" w:eastAsia="宋体" w:cs="Microsoft JhengHei"/>
                      <w:sz w:val="18"/>
                      <w:szCs w:val="18"/>
                      <w:lang w:val="en-US" w:eastAsia="zh-CN"/>
                    </w:rPr>
                    <w:t>(2)能够应用分析化学的相关检验工具、技术和方法对某一药物原料或制剂进行定量或定性分析</w:t>
                  </w:r>
                </w:p>
              </w:tc>
              <w:tc>
                <w:tcPr>
                  <w:tcW w:w="786" w:type="pct"/>
                  <w:vAlign w:val="top"/>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POC1.1.1</w:t>
                  </w:r>
                </w:p>
                <w:p>
                  <w:pPr>
                    <w:pStyle w:val="2"/>
                    <w:spacing w:line="240" w:lineRule="auto"/>
                    <w:rPr>
                      <w:rFonts w:hint="eastAsia" w:ascii="宋体" w:hAnsi="宋体" w:eastAsia="宋体" w:cs="宋体"/>
                      <w:sz w:val="18"/>
                      <w:szCs w:val="18"/>
                      <w:lang w:val="en-US" w:eastAsia="zh-CN"/>
                    </w:rPr>
                  </w:pPr>
                </w:p>
                <w:p>
                  <w:pPr>
                    <w:pStyle w:val="2"/>
                    <w:spacing w:line="240" w:lineRule="auto"/>
                    <w:rPr>
                      <w:rFonts w:hint="eastAsia" w:ascii="宋体" w:hAnsi="宋体" w:eastAsia="宋体" w:cs="宋体"/>
                      <w:sz w:val="18"/>
                      <w:szCs w:val="18"/>
                      <w:lang w:val="en-US" w:eastAsia="zh-CN"/>
                    </w:rPr>
                  </w:pPr>
                </w:p>
                <w:p>
                  <w:pPr>
                    <w:pStyle w:val="2"/>
                    <w:spacing w:line="240" w:lineRule="auto"/>
                    <w:rPr>
                      <w:rFonts w:hint="eastAsia" w:ascii="宋体" w:hAnsi="宋体" w:eastAsia="宋体" w:cs="宋体"/>
                      <w:sz w:val="18"/>
                      <w:szCs w:val="18"/>
                      <w:lang w:val="en-US" w:eastAsia="zh-CN"/>
                    </w:rPr>
                  </w:pPr>
                </w:p>
                <w:p>
                  <w:pPr>
                    <w:pStyle w:val="2"/>
                    <w:spacing w:line="240" w:lineRule="auto"/>
                    <w:rPr>
                      <w:rFonts w:hint="default"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POC 1.3</w:t>
                  </w:r>
                </w:p>
              </w:tc>
              <w:tc>
                <w:tcPr>
                  <w:tcW w:w="706"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2</w:t>
                  </w:r>
                </w:p>
              </w:tc>
              <w:tc>
                <w:tcPr>
                  <w:tcW w:w="2990"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Microsoft JhengHei"/>
                      <w:sz w:val="18"/>
                      <w:szCs w:val="18"/>
                      <w:lang w:val="en-US" w:eastAsia="zh-CN"/>
                    </w:rPr>
                    <w:t>能够描述药品检验技术现有分析方法知识。</w:t>
                  </w:r>
                </w:p>
              </w:tc>
              <w:tc>
                <w:tcPr>
                  <w:tcW w:w="786"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Microsoft JhengHei"/>
                      <w:sz w:val="18"/>
                      <w:szCs w:val="18"/>
                      <w:lang w:val="en-US" w:eastAsia="zh-CN"/>
                    </w:rPr>
                    <w:t>POC2.1</w:t>
                  </w:r>
                </w:p>
              </w:tc>
              <w:tc>
                <w:tcPr>
                  <w:tcW w:w="706" w:type="pct"/>
                  <w:vAlign w:val="top"/>
                </w:tcPr>
                <w:p>
                  <w:pPr>
                    <w:pStyle w:val="2"/>
                    <w:spacing w:line="240" w:lineRule="auto"/>
                    <w:rPr>
                      <w:rFonts w:hint="eastAsia" w:ascii="宋体" w:hAnsi="宋体" w:eastAsia="宋体" w:cs="宋体"/>
                      <w:kern w:val="0"/>
                      <w:sz w:val="18"/>
                      <w:szCs w:val="18"/>
                      <w:vertAlign w:val="baseline"/>
                      <w:lang w:val="en-US" w:eastAsia="zh-CN" w:bidi="ar-SA"/>
                    </w:rPr>
                  </w:pPr>
                  <w:r>
                    <w:rPr>
                      <w:rFonts w:hint="eastAsia" w:ascii="宋体" w:hAnsi="宋体" w:eastAsia="宋体" w:cs="Microsoft JhengHei"/>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3</w:t>
                  </w:r>
                </w:p>
              </w:tc>
              <w:tc>
                <w:tcPr>
                  <w:tcW w:w="2990"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eastAsia="zh-CN"/>
                    </w:rPr>
                    <w:t>找一个当前社会经济文化等方面的突出问题（如假劣药事件、药品安全、</w:t>
                  </w:r>
                  <w:r>
                    <w:rPr>
                      <w:rFonts w:hint="eastAsia" w:ascii="宋体" w:hAnsi="宋体" w:eastAsia="宋体" w:cs="宋体"/>
                      <w:sz w:val="18"/>
                      <w:szCs w:val="18"/>
                      <w:vertAlign w:val="baseline"/>
                      <w:lang w:val="en-US" w:eastAsia="zh-CN"/>
                    </w:rPr>
                    <w:t>实验室安全问题、不规范检验、篡改数据等、化学试剂滥用等</w:t>
                  </w:r>
                  <w:r>
                    <w:rPr>
                      <w:rFonts w:hint="eastAsia" w:ascii="宋体" w:hAnsi="宋体" w:eastAsia="宋体" w:cs="宋体"/>
                      <w:sz w:val="18"/>
                      <w:szCs w:val="18"/>
                      <w:vertAlign w:val="baseline"/>
                      <w:lang w:eastAsia="zh-CN"/>
                    </w:rPr>
                    <w:t>），要能明晰地阐述该问题如何涉及道德等因素，</w:t>
                  </w:r>
                  <w:r>
                    <w:rPr>
                      <w:rFonts w:hint="eastAsia" w:ascii="宋体" w:hAnsi="宋体" w:eastAsia="宋体" w:cs="宋体"/>
                      <w:sz w:val="18"/>
                      <w:szCs w:val="18"/>
                      <w:vertAlign w:val="baseline"/>
                      <w:lang w:val="en-US" w:eastAsia="zh-CN"/>
                    </w:rPr>
                    <w:t>叙述检验人员的相关职责</w:t>
                  </w:r>
                </w:p>
              </w:tc>
              <w:tc>
                <w:tcPr>
                  <w:tcW w:w="786" w:type="pct"/>
                  <w:vAlign w:val="top"/>
                </w:tcPr>
                <w:p>
                  <w:pPr>
                    <w:pStyle w:val="2"/>
                    <w:spacing w:line="240" w:lineRule="auto"/>
                    <w:rPr>
                      <w:rFonts w:hint="eastAsia" w:ascii="宋体" w:hAnsi="宋体" w:eastAsia="宋体" w:cs="宋体"/>
                      <w:kern w:val="0"/>
                      <w:sz w:val="18"/>
                      <w:szCs w:val="18"/>
                      <w:vertAlign w:val="baseline"/>
                      <w:lang w:val="en-US" w:eastAsia="zh-CN" w:bidi="ar-SA"/>
                    </w:rPr>
                  </w:pPr>
                  <w:r>
                    <w:rPr>
                      <w:rFonts w:ascii="宋体" w:hAnsi="宋体" w:eastAsia="宋体" w:cs="宋体"/>
                      <w:sz w:val="18"/>
                      <w:szCs w:val="18"/>
                      <w:lang w:eastAsia="zh-CN"/>
                    </w:rPr>
                    <w:t>POC</w:t>
                  </w:r>
                  <w:r>
                    <w:rPr>
                      <w:rFonts w:hint="eastAsia" w:ascii="宋体" w:hAnsi="宋体" w:eastAsia="宋体" w:cs="宋体"/>
                      <w:sz w:val="18"/>
                      <w:szCs w:val="18"/>
                      <w:lang w:val="en-US" w:eastAsia="zh-CN"/>
                    </w:rPr>
                    <w:t>3</w:t>
                  </w:r>
                  <w:r>
                    <w:rPr>
                      <w:rFonts w:ascii="宋体" w:hAnsi="宋体" w:eastAsia="宋体" w:cs="宋体"/>
                      <w:sz w:val="18"/>
                      <w:szCs w:val="18"/>
                      <w:lang w:eastAsia="zh-CN"/>
                    </w:rPr>
                    <w:t>.</w:t>
                  </w:r>
                  <w:r>
                    <w:rPr>
                      <w:rFonts w:hint="eastAsia" w:ascii="宋体" w:hAnsi="宋体" w:eastAsia="宋体" w:cs="宋体"/>
                      <w:sz w:val="18"/>
                      <w:szCs w:val="18"/>
                      <w:lang w:val="en-US" w:eastAsia="zh-CN"/>
                    </w:rPr>
                    <w:t>4</w:t>
                  </w:r>
                </w:p>
              </w:tc>
              <w:tc>
                <w:tcPr>
                  <w:tcW w:w="706" w:type="pct"/>
                  <w:vAlign w:val="top"/>
                </w:tcPr>
                <w:p>
                  <w:pPr>
                    <w:pStyle w:val="2"/>
                    <w:spacing w:line="240" w:lineRule="auto"/>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pct"/>
                  <w:vAlign w:val="top"/>
                </w:tcPr>
                <w:p>
                  <w:pPr>
                    <w:pStyle w:val="2"/>
                    <w:spacing w:line="240" w:lineRule="auto"/>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4</w:t>
                  </w:r>
                </w:p>
              </w:tc>
              <w:tc>
                <w:tcPr>
                  <w:tcW w:w="2990" w:type="pct"/>
                  <w:vAlign w:val="top"/>
                </w:tcPr>
                <w:p>
                  <w:pPr>
                    <w:pStyle w:val="2"/>
                    <w:spacing w:line="240" w:lineRule="auto"/>
                    <w:rPr>
                      <w:rFonts w:hint="default"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书面汇报至少一个案例（如药品化学检验方法、仪器检验方法、药品制剂常规检验方法等）—自己是如何理解这些方法在药物检验中的应用</w:t>
                  </w:r>
                </w:p>
              </w:tc>
              <w:tc>
                <w:tcPr>
                  <w:tcW w:w="786" w:type="pct"/>
                  <w:vAlign w:val="top"/>
                </w:tcPr>
                <w:p>
                  <w:pPr>
                    <w:pStyle w:val="2"/>
                    <w:spacing w:line="240" w:lineRule="auto"/>
                    <w:rPr>
                      <w:rFonts w:hint="default"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POC4.1</w:t>
                  </w:r>
                </w:p>
              </w:tc>
              <w:tc>
                <w:tcPr>
                  <w:tcW w:w="706" w:type="pct"/>
                  <w:vAlign w:val="top"/>
                </w:tcPr>
                <w:p>
                  <w:pPr>
                    <w:pStyle w:val="2"/>
                    <w:spacing w:line="240" w:lineRule="auto"/>
                    <w:rPr>
                      <w:rFonts w:hint="default"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0.5</w:t>
                  </w:r>
                </w:p>
              </w:tc>
            </w:tr>
          </w:tbl>
          <w:p>
            <w:pPr>
              <w:pStyle w:val="2"/>
              <w:spacing w:line="276" w:lineRule="auto"/>
              <w:rPr>
                <w:rFonts w:ascii="宋体" w:hAnsi="宋体" w:eastAsia="宋体" w:cs="Times New Roman"/>
                <w:color w:val="auto"/>
                <w:sz w:val="18"/>
                <w:szCs w:val="18"/>
                <w:lang w:eastAsia="zh-CN"/>
              </w:rPr>
            </w:pPr>
            <w:r>
              <w:rPr>
                <w:rFonts w:hint="eastAsia" w:ascii="宋体" w:hAnsi="宋体" w:eastAsia="宋体" w:cs="Times New Roman"/>
                <w:color w:val="auto"/>
                <w:sz w:val="18"/>
                <w:szCs w:val="18"/>
                <w:lang w:eastAsia="zh-CN"/>
              </w:rPr>
              <w:t>（</w:t>
            </w:r>
            <w:r>
              <w:rPr>
                <w:rFonts w:hint="eastAsia" w:ascii="宋体" w:hAnsi="宋体" w:eastAsia="宋体" w:cs="Times New Roman"/>
                <w:color w:val="auto"/>
                <w:sz w:val="18"/>
                <w:szCs w:val="18"/>
                <w:lang w:val="en-US" w:eastAsia="zh-CN"/>
              </w:rPr>
              <w:t>说明</w:t>
            </w:r>
            <w:r>
              <w:rPr>
                <w:rFonts w:hint="eastAsia" w:ascii="宋体" w:hAnsi="宋体" w:eastAsia="宋体" w:cs="Times New Roman"/>
                <w:color w:val="auto"/>
                <w:sz w:val="18"/>
                <w:szCs w:val="18"/>
                <w:lang w:eastAsia="zh-CN"/>
              </w:rPr>
              <w:t>：如果是必修课，须从对应专业的“必修课程及其在五大学习领域学习成果分布表”中寻找对应的P</w:t>
            </w:r>
            <w:r>
              <w:rPr>
                <w:rFonts w:ascii="宋体" w:hAnsi="宋体" w:eastAsia="宋体" w:cs="Times New Roman"/>
                <w:color w:val="auto"/>
                <w:sz w:val="18"/>
                <w:szCs w:val="18"/>
                <w:lang w:eastAsia="zh-CN"/>
              </w:rPr>
              <w:t>OC</w:t>
            </w:r>
            <w:r>
              <w:rPr>
                <w:rFonts w:hint="eastAsia" w:ascii="宋体" w:hAnsi="宋体" w:eastAsia="宋体" w:cs="Times New Roman"/>
                <w:color w:val="auto"/>
                <w:sz w:val="18"/>
                <w:szCs w:val="18"/>
                <w:lang w:eastAsia="zh-CN"/>
              </w:rPr>
              <w:t>条款，去描述，并分配学分。尤其注意P</w:t>
            </w:r>
            <w:r>
              <w:rPr>
                <w:rFonts w:ascii="宋体" w:hAnsi="宋体" w:eastAsia="宋体" w:cs="Times New Roman"/>
                <w:color w:val="auto"/>
                <w:sz w:val="18"/>
                <w:szCs w:val="18"/>
                <w:lang w:eastAsia="zh-CN"/>
              </w:rPr>
              <w:t>OC</w:t>
            </w:r>
            <w:r>
              <w:rPr>
                <w:rFonts w:hint="eastAsia" w:ascii="宋体" w:hAnsi="宋体" w:eastAsia="宋体" w:cs="Times New Roman"/>
                <w:color w:val="auto"/>
                <w:sz w:val="18"/>
                <w:szCs w:val="18"/>
                <w:lang w:eastAsia="zh-CN"/>
              </w:rPr>
              <w:t>条款中B</w:t>
            </w:r>
            <w:r>
              <w:rPr>
                <w:rFonts w:ascii="宋体" w:hAnsi="宋体" w:eastAsia="宋体" w:cs="Times New Roman"/>
                <w:color w:val="auto"/>
                <w:sz w:val="18"/>
                <w:szCs w:val="18"/>
                <w:lang w:eastAsia="zh-CN"/>
              </w:rPr>
              <w:t>loom</w:t>
            </w:r>
            <w:r>
              <w:rPr>
                <w:rFonts w:hint="eastAsia" w:ascii="宋体" w:hAnsi="宋体" w:eastAsia="宋体" w:cs="Times New Roman"/>
                <w:color w:val="auto"/>
                <w:sz w:val="18"/>
                <w:szCs w:val="18"/>
                <w:lang w:eastAsia="zh-CN"/>
              </w:rPr>
              <w:t xml:space="preserve"> “动词”的使用和层级。用更高层级的动词，相应的考评方法也要匹配）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09" w:type="pct"/>
            <w:vAlign w:val="center"/>
          </w:tcPr>
          <w:p>
            <w:pPr>
              <w:jc w:val="center"/>
              <w:rPr>
                <w:rFonts w:hint="eastAsia" w:ascii="黑体" w:hAnsi="黑体" w:eastAsia="黑体" w:cs="宋体"/>
                <w:b/>
                <w:bCs/>
                <w:color w:val="auto"/>
                <w:sz w:val="18"/>
                <w:szCs w:val="18"/>
                <w:lang w:val="en-US" w:eastAsia="zh-CN"/>
              </w:rPr>
            </w:pPr>
            <w:r>
              <w:rPr>
                <w:rFonts w:hint="eastAsia" w:ascii="黑体" w:hAnsi="黑体" w:eastAsia="黑体" w:cs="宋体"/>
                <w:b/>
                <w:bCs/>
                <w:color w:val="auto"/>
                <w:sz w:val="18"/>
                <w:szCs w:val="18"/>
                <w:lang w:val="en-US" w:eastAsia="zh-CN"/>
              </w:rPr>
              <w:t>相应典型</w:t>
            </w:r>
          </w:p>
          <w:p>
            <w:pPr>
              <w:jc w:val="center"/>
              <w:rPr>
                <w:rFonts w:hint="default" w:ascii="黑体" w:hAnsi="黑体" w:eastAsia="黑体" w:cs="宋体"/>
                <w:b/>
                <w:bCs/>
                <w:color w:val="auto"/>
                <w:sz w:val="18"/>
                <w:szCs w:val="18"/>
                <w:lang w:val="en-US" w:eastAsia="zh-CN"/>
              </w:rPr>
            </w:pPr>
            <w:r>
              <w:rPr>
                <w:rFonts w:hint="eastAsia" w:ascii="黑体" w:hAnsi="黑体" w:eastAsia="黑体" w:cs="宋体"/>
                <w:b/>
                <w:bCs/>
                <w:color w:val="auto"/>
                <w:sz w:val="18"/>
                <w:szCs w:val="18"/>
                <w:lang w:val="en-US" w:eastAsia="zh-CN"/>
              </w:rPr>
              <w:t>工作任务</w:t>
            </w:r>
          </w:p>
        </w:tc>
        <w:tc>
          <w:tcPr>
            <w:tcW w:w="4390" w:type="pct"/>
            <w:gridSpan w:val="2"/>
          </w:tcPr>
          <w:tbl>
            <w:tblPr>
              <w:tblStyle w:val="4"/>
              <w:tblpPr w:leftFromText="180" w:rightFromText="180" w:vertAnchor="text" w:horzAnchor="page" w:tblpX="106" w:tblpY="195"/>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434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25" w:type="pct"/>
                  <w:vAlign w:val="center"/>
                </w:tcPr>
                <w:p>
                  <w:pPr>
                    <w:pStyle w:val="2"/>
                    <w:spacing w:line="276" w:lineRule="auto"/>
                    <w:jc w:val="center"/>
                    <w:rPr>
                      <w:rFonts w:hint="default" w:ascii="宋体" w:hAnsi="宋体" w:eastAsia="宋体" w:cs="Times New Roman"/>
                      <w:b/>
                      <w:bCs/>
                      <w:color w:val="auto"/>
                      <w:sz w:val="18"/>
                      <w:szCs w:val="18"/>
                      <w:vertAlign w:val="baseline"/>
                      <w:lang w:val="en-US" w:eastAsia="zh-CN"/>
                    </w:rPr>
                  </w:pPr>
                  <w:r>
                    <w:rPr>
                      <w:rFonts w:hint="eastAsia" w:ascii="宋体" w:hAnsi="宋体" w:eastAsia="宋体" w:cs="Times New Roman"/>
                      <w:b/>
                      <w:bCs/>
                      <w:color w:val="auto"/>
                      <w:sz w:val="18"/>
                      <w:szCs w:val="18"/>
                      <w:vertAlign w:val="baseline"/>
                      <w:lang w:val="en-US" w:eastAsia="zh-CN"/>
                    </w:rPr>
                    <w:t>编号</w:t>
                  </w:r>
                </w:p>
              </w:tc>
              <w:tc>
                <w:tcPr>
                  <w:tcW w:w="2907" w:type="pct"/>
                  <w:vAlign w:val="center"/>
                </w:tcPr>
                <w:p>
                  <w:pPr>
                    <w:pStyle w:val="2"/>
                    <w:spacing w:line="276" w:lineRule="auto"/>
                    <w:jc w:val="center"/>
                    <w:rPr>
                      <w:rFonts w:hint="default" w:ascii="宋体" w:hAnsi="宋体" w:eastAsia="宋体" w:cs="Times New Roman"/>
                      <w:b/>
                      <w:bCs/>
                      <w:color w:val="auto"/>
                      <w:sz w:val="18"/>
                      <w:szCs w:val="18"/>
                      <w:vertAlign w:val="baseline"/>
                      <w:lang w:val="en-US" w:eastAsia="zh-CN"/>
                    </w:rPr>
                  </w:pPr>
                  <w:r>
                    <w:rPr>
                      <w:rFonts w:hint="eastAsia" w:ascii="宋体" w:hAnsi="宋体" w:eastAsia="宋体" w:cs="Times New Roman"/>
                      <w:b/>
                      <w:bCs/>
                      <w:color w:val="auto"/>
                      <w:sz w:val="18"/>
                      <w:szCs w:val="18"/>
                      <w:vertAlign w:val="baseline"/>
                      <w:lang w:val="en-US" w:eastAsia="zh-CN"/>
                    </w:rPr>
                    <w:t>对应的典型工作任务名称</w:t>
                  </w:r>
                </w:p>
              </w:tc>
              <w:tc>
                <w:tcPr>
                  <w:tcW w:w="1667" w:type="pct"/>
                  <w:vAlign w:val="center"/>
                </w:tcPr>
                <w:p>
                  <w:pPr>
                    <w:pStyle w:val="2"/>
                    <w:spacing w:line="276" w:lineRule="auto"/>
                    <w:jc w:val="center"/>
                    <w:rPr>
                      <w:rFonts w:hint="default" w:ascii="宋体" w:hAnsi="宋体" w:eastAsia="宋体" w:cs="Times New Roman"/>
                      <w:b/>
                      <w:bCs/>
                      <w:color w:val="auto"/>
                      <w:sz w:val="18"/>
                      <w:szCs w:val="18"/>
                      <w:vertAlign w:val="baseline"/>
                      <w:lang w:val="en-US" w:eastAsia="zh-CN"/>
                    </w:rPr>
                  </w:pPr>
                  <w:r>
                    <w:rPr>
                      <w:rFonts w:hint="eastAsia" w:ascii="宋体" w:hAnsi="宋体" w:eastAsia="宋体" w:cs="Times New Roman"/>
                      <w:b/>
                      <w:bCs/>
                      <w:color w:val="auto"/>
                      <w:sz w:val="18"/>
                      <w:szCs w:val="18"/>
                      <w:vertAlign w:val="baseline"/>
                      <w:lang w:val="en-US" w:eastAsia="zh-CN"/>
                    </w:rPr>
                    <w:t>各任务之间关系描述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pStyle w:val="2"/>
                    <w:spacing w:line="276" w:lineRule="auto"/>
                    <w:jc w:val="center"/>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1</w:t>
                  </w:r>
                </w:p>
              </w:tc>
              <w:tc>
                <w:tcPr>
                  <w:tcW w:w="2907" w:type="pct"/>
                </w:tcPr>
                <w:p>
                  <w:pPr>
                    <w:pStyle w:val="2"/>
                    <w:spacing w:line="276" w:lineRule="auto"/>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能够理解质量标准及药典凡例中的相关名词，能够利用药典查找药物的质量标准、滴定液、指示剂或指示液的配制方法。</w:t>
                  </w:r>
                </w:p>
              </w:tc>
              <w:tc>
                <w:tcPr>
                  <w:tcW w:w="1667" w:type="pct"/>
                  <w:vMerge w:val="restart"/>
                </w:tcPr>
                <w:p>
                  <w:pPr>
                    <w:pStyle w:val="2"/>
                    <w:spacing w:line="276" w:lineRule="auto"/>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工作任务是递进关系：在检验过程中又融入工作素养、实验室安全、工匠精神和德育思政的培养</w:t>
                  </w:r>
                </w:p>
                <w:p>
                  <w:pPr>
                    <w:pStyle w:val="2"/>
                    <w:spacing w:line="276" w:lineRule="auto"/>
                    <w:rPr>
                      <w:rFonts w:hint="eastAsia" w:ascii="宋体" w:hAnsi="宋体" w:eastAsia="宋体" w:cs="Times New Roman"/>
                      <w:color w:val="auto"/>
                      <w:sz w:val="18"/>
                      <w:szCs w:val="18"/>
                      <w:vertAlign w:val="baseline"/>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655955</wp:posOffset>
                            </wp:positionV>
                            <wp:extent cx="6350" cy="273050"/>
                            <wp:effectExtent l="45085" t="0" r="50165" b="6350"/>
                            <wp:wrapNone/>
                            <wp:docPr id="6" name="直接箭头连接符 6"/>
                            <wp:cNvGraphicFramePr/>
                            <a:graphic xmlns:a="http://schemas.openxmlformats.org/drawingml/2006/main">
                              <a:graphicData uri="http://schemas.microsoft.com/office/word/2010/wordprocessingShape">
                                <wps:wsp>
                                  <wps:cNvCnPr/>
                                  <wps:spPr>
                                    <a:xfrm>
                                      <a:off x="5583555" y="3769360"/>
                                      <a:ext cx="6350" cy="273050"/>
                                    </a:xfrm>
                                    <a:prstGeom prst="straightConnector1">
                                      <a:avLst/>
                                    </a:prstGeom>
                                    <a:ln w="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4pt;margin-top:51.65pt;height:21.5pt;width:0.5pt;z-index:251659264;mso-width-relative:page;mso-height-relative:page;" filled="f" stroked="t" coordsize="21600,21600" o:gfxdata="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V42L1AAAAAsBAAAPAAAAAAAAAAEAIAAA&#10;ACIAAABkcnMvZG93bnJldi54bWxQSwECFAAUAAAACACHTuJAr2X6jRACAADpAwAADgAAAAAAAAAB&#10;ACAAAAAjAQAAZHJzL2Uyb0RvYy54bWxQSwUGAAAAAAYABgBZAQAApQUAAAAA&#10;">
                            <v:fill on="f" focussize="0,0"/>
                            <v:stroke weight="0pt" color="#000000 [3213]" miterlimit="8" joinstyle="miter" endarrow="open"/>
                            <v:imagedata o:title=""/>
                            <o:lock v:ext="edit" aspectratio="f"/>
                          </v:shape>
                        </w:pict>
                      </mc:Fallback>
                    </mc:AlternateContent>
                  </w:r>
                  <w:r>
                    <w:rPr>
                      <w:rFonts w:hint="eastAsia" w:ascii="宋体" w:hAnsi="宋体" w:eastAsia="宋体" w:cs="Times New Roman"/>
                      <w:color w:val="auto"/>
                      <w:sz w:val="18"/>
                      <w:szCs w:val="18"/>
                      <w:vertAlign w:val="baseline"/>
                      <w:lang w:val="en-US" w:eastAsia="zh-CN"/>
                    </w:rPr>
                    <w:t>1.基本概念深入理解、完成药物准备工作（药典查找、解读，相关仪器试液试剂的准备）</w:t>
                  </w:r>
                </w:p>
                <w:p>
                  <w:pPr>
                    <w:pStyle w:val="2"/>
                    <w:spacing w:line="276" w:lineRule="auto"/>
                    <w:ind w:firstLine="1080" w:firstLineChars="600"/>
                    <w:rPr>
                      <w:rFonts w:hint="eastAsia" w:ascii="宋体" w:hAnsi="宋体" w:eastAsia="宋体" w:cs="Times New Roman"/>
                      <w:color w:val="auto"/>
                      <w:sz w:val="18"/>
                      <w:szCs w:val="18"/>
                      <w:vertAlign w:val="baseline"/>
                      <w:lang w:val="en-US" w:eastAsia="zh-CN"/>
                    </w:rPr>
                  </w:pPr>
                </w:p>
                <w:p>
                  <w:pPr>
                    <w:pStyle w:val="2"/>
                    <w:spacing w:line="276" w:lineRule="auto"/>
                    <w:rPr>
                      <w:rFonts w:hint="default" w:ascii="宋体" w:hAnsi="宋体" w:eastAsia="宋体" w:cs="Times New Roman"/>
                      <w:color w:val="auto"/>
                      <w:sz w:val="18"/>
                      <w:szCs w:val="18"/>
                      <w:vertAlign w:val="baseline"/>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679450</wp:posOffset>
                            </wp:positionH>
                            <wp:positionV relativeFrom="paragraph">
                              <wp:posOffset>169545</wp:posOffset>
                            </wp:positionV>
                            <wp:extent cx="6350" cy="273050"/>
                            <wp:effectExtent l="45085" t="0" r="50165" b="6350"/>
                            <wp:wrapNone/>
                            <wp:docPr id="7" name="直接箭头连接符 7"/>
                            <wp:cNvGraphicFramePr/>
                            <a:graphic xmlns:a="http://schemas.openxmlformats.org/drawingml/2006/main">
                              <a:graphicData uri="http://schemas.microsoft.com/office/word/2010/wordprocessingShape">
                                <wps:wsp>
                                  <wps:cNvCnPr/>
                                  <wps:spPr>
                                    <a:xfrm>
                                      <a:off x="0" y="0"/>
                                      <a:ext cx="6350" cy="273050"/>
                                    </a:xfrm>
                                    <a:prstGeom prst="straightConnector1">
                                      <a:avLst/>
                                    </a:prstGeom>
                                    <a:ln w="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3.5pt;margin-top:13.35pt;height:21.5pt;width:0.5pt;z-index:251660288;mso-width-relative:page;mso-height-relative:page;" filled="f" stroked="t" coordsize="21600,21600" o:gfxdata="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Q2Eg1AAAAAkBAAAPAAAAAAAAAAEAIAAAACIAAABkcnMvZG93bnJl&#10;di54bWxQSwECFAAUAAAACACHTuJAiFAUdAECAADdAwAADgAAAAAAAAABACAAAAAjAQAAZHJzL2Uy&#10;b0RvYy54bWxQSwUGAAAAAAYABgBZAQAAlgUAAAAA&#10;">
                            <v:fill on="f" focussize="0,0"/>
                            <v:stroke weight="0pt" color="#000000 [3213]" miterlimit="8" joinstyle="miter" endarrow="open"/>
                            <v:imagedata o:title=""/>
                            <o:lock v:ext="edit" aspectratio="f"/>
                          </v:shape>
                        </w:pict>
                      </mc:Fallback>
                    </mc:AlternateContent>
                  </w:r>
                  <w:r>
                    <w:rPr>
                      <w:rFonts w:hint="eastAsia" w:ascii="宋体" w:hAnsi="宋体" w:eastAsia="宋体" w:cs="Times New Roman"/>
                      <w:color w:val="auto"/>
                      <w:sz w:val="18"/>
                      <w:szCs w:val="18"/>
                      <w:vertAlign w:val="baseline"/>
                      <w:lang w:val="en-US" w:eastAsia="zh-CN"/>
                    </w:rPr>
                    <w:t>2.规范使用仪器，减小数据误差</w:t>
                  </w:r>
                </w:p>
                <w:p>
                  <w:pPr>
                    <w:pStyle w:val="2"/>
                    <w:spacing w:line="276" w:lineRule="auto"/>
                    <w:rPr>
                      <w:rFonts w:hint="eastAsia" w:ascii="宋体" w:hAnsi="宋体" w:eastAsia="宋体" w:cs="Times New Roman"/>
                      <w:color w:val="auto"/>
                      <w:sz w:val="18"/>
                      <w:szCs w:val="18"/>
                      <w:vertAlign w:val="baseline"/>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127000</wp:posOffset>
                            </wp:positionV>
                            <wp:extent cx="6350" cy="273050"/>
                            <wp:effectExtent l="45085" t="0" r="50165" b="6350"/>
                            <wp:wrapNone/>
                            <wp:docPr id="8" name="直接箭头连接符 8"/>
                            <wp:cNvGraphicFramePr/>
                            <a:graphic xmlns:a="http://schemas.openxmlformats.org/drawingml/2006/main">
                              <a:graphicData uri="http://schemas.microsoft.com/office/word/2010/wordprocessingShape">
                                <wps:wsp>
                                  <wps:cNvCnPr/>
                                  <wps:spPr>
                                    <a:xfrm>
                                      <a:off x="0" y="0"/>
                                      <a:ext cx="6350" cy="273050"/>
                                    </a:xfrm>
                                    <a:prstGeom prst="straightConnector1">
                                      <a:avLst/>
                                    </a:prstGeom>
                                    <a:ln w="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3pt;margin-top:10pt;height:21.5pt;width:0.5pt;z-index:251661312;mso-width-relative:page;mso-height-relative:page;" filled="f" stroked="t" coordsize="21600,21600" o:gfxdata="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QYIf9MAAAAJAQAADwAAAAAAAAABACAAAAAiAAAAZHJzL2Rvd25yZXYu&#10;eG1sUEsBAhQAFAAAAAgAh07iQBy5FAcAAgAA3QMAAA4AAAAAAAAAAQAgAAAAIgEAAGRycy9lMm9E&#10;b2MueG1sUEsFBgAAAAAGAAYAWQEAAJQFAAAAAA==&#10;">
                            <v:fill on="f" focussize="0,0"/>
                            <v:stroke weight="0pt" color="#000000 [3213]" miterlimit="8" joinstyle="miter" endarrow="open"/>
                            <v:imagedata o:title=""/>
                            <o:lock v:ext="edit" aspectratio="f"/>
                          </v:shape>
                        </w:pict>
                      </mc:Fallback>
                    </mc:AlternateContent>
                  </w:r>
                  <w:r>
                    <w:rPr>
                      <w:rFonts w:hint="eastAsia" w:ascii="宋体" w:hAnsi="宋体" w:eastAsia="宋体" w:cs="Times New Roman"/>
                      <w:color w:val="auto"/>
                      <w:sz w:val="18"/>
                      <w:szCs w:val="18"/>
                      <w:vertAlign w:val="baseline"/>
                      <w:lang w:val="en-US" w:eastAsia="zh-CN"/>
                    </w:rPr>
                    <w:t>3按照标准完成检验</w:t>
                  </w:r>
                </w:p>
                <w:p>
                  <w:pPr>
                    <w:pStyle w:val="2"/>
                    <w:spacing w:line="276" w:lineRule="auto"/>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4.数据处理、结果评定、书写报告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pStyle w:val="2"/>
                    <w:spacing w:line="276" w:lineRule="auto"/>
                    <w:jc w:val="center"/>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2</w:t>
                  </w:r>
                </w:p>
              </w:tc>
              <w:tc>
                <w:tcPr>
                  <w:tcW w:w="2907" w:type="pct"/>
                </w:tcPr>
                <w:p>
                  <w:pPr>
                    <w:pStyle w:val="2"/>
                    <w:spacing w:line="276" w:lineRule="auto"/>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能够规范使用天平、紫外-可见分光光光计、高效液相色谱仪等精密分析仪器。</w:t>
                  </w:r>
                </w:p>
              </w:tc>
              <w:tc>
                <w:tcPr>
                  <w:tcW w:w="1667" w:type="pct"/>
                  <w:vMerge w:val="continue"/>
                </w:tcPr>
                <w:p>
                  <w:pPr>
                    <w:pStyle w:val="2"/>
                    <w:spacing w:line="276" w:lineRule="auto"/>
                    <w:rPr>
                      <w:rFonts w:ascii="宋体" w:hAnsi="宋体" w:eastAsia="宋体"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pct"/>
                </w:tcPr>
                <w:p>
                  <w:pPr>
                    <w:pStyle w:val="2"/>
                    <w:spacing w:line="276" w:lineRule="auto"/>
                    <w:jc w:val="center"/>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3</w:t>
                  </w:r>
                </w:p>
              </w:tc>
              <w:tc>
                <w:tcPr>
                  <w:tcW w:w="2907" w:type="pct"/>
                </w:tcPr>
                <w:p>
                  <w:pPr>
                    <w:pStyle w:val="2"/>
                    <w:spacing w:line="276" w:lineRule="auto"/>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能够按照药典中的质量标准检验药品、在检验过程中规范记录数据、填写仪器使用登记本、正确回收废液、废渣、整理实验台面、完成检验善后工作。</w:t>
                  </w:r>
                </w:p>
              </w:tc>
              <w:tc>
                <w:tcPr>
                  <w:tcW w:w="1667" w:type="pct"/>
                  <w:vMerge w:val="continue"/>
                </w:tcPr>
                <w:p>
                  <w:pPr>
                    <w:pStyle w:val="2"/>
                    <w:spacing w:line="276" w:lineRule="auto"/>
                    <w:rPr>
                      <w:rFonts w:ascii="宋体" w:hAnsi="宋体" w:eastAsia="宋体"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25" w:type="pct"/>
                </w:tcPr>
                <w:p>
                  <w:pPr>
                    <w:pStyle w:val="2"/>
                    <w:spacing w:line="276" w:lineRule="auto"/>
                    <w:jc w:val="center"/>
                    <w:rPr>
                      <w:rFonts w:ascii="宋体" w:hAnsi="宋体" w:eastAsia="宋体" w:cs="Times New Roman"/>
                      <w:color w:val="auto"/>
                      <w:sz w:val="18"/>
                      <w:szCs w:val="18"/>
                      <w:vertAlign w:val="baseline"/>
                      <w:lang w:eastAsia="zh-CN"/>
                    </w:rPr>
                  </w:pPr>
                  <w:r>
                    <w:rPr>
                      <w:rFonts w:hint="eastAsia" w:ascii="宋体" w:hAnsi="宋体" w:eastAsia="宋体" w:cs="Times New Roman"/>
                      <w:color w:val="auto"/>
                      <w:sz w:val="18"/>
                      <w:szCs w:val="18"/>
                      <w:vertAlign w:val="baseline"/>
                      <w:lang w:val="en-US" w:eastAsia="zh-CN"/>
                    </w:rPr>
                    <w:t>4</w:t>
                  </w:r>
                </w:p>
              </w:tc>
              <w:tc>
                <w:tcPr>
                  <w:tcW w:w="2907" w:type="pct"/>
                </w:tcPr>
                <w:p>
                  <w:pPr>
                    <w:pStyle w:val="2"/>
                    <w:spacing w:line="276" w:lineRule="auto"/>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能够独立完成药品的含量测定，完成数据的处理和含量的计算，对检验结果给出正确的结论，规范书写药品检验报告。</w:t>
                  </w:r>
                </w:p>
              </w:tc>
              <w:tc>
                <w:tcPr>
                  <w:tcW w:w="1667" w:type="pct"/>
                  <w:vMerge w:val="continue"/>
                </w:tcPr>
                <w:p>
                  <w:pPr>
                    <w:pStyle w:val="2"/>
                    <w:spacing w:line="276" w:lineRule="auto"/>
                    <w:rPr>
                      <w:rFonts w:ascii="宋体" w:hAnsi="宋体" w:eastAsia="宋体"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25" w:type="pct"/>
                </w:tcPr>
                <w:p>
                  <w:pPr>
                    <w:pStyle w:val="2"/>
                    <w:spacing w:line="276" w:lineRule="auto"/>
                    <w:jc w:val="center"/>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5</w:t>
                  </w:r>
                </w:p>
              </w:tc>
              <w:tc>
                <w:tcPr>
                  <w:tcW w:w="2907" w:type="pct"/>
                </w:tcPr>
                <w:p>
                  <w:pPr>
                    <w:pStyle w:val="2"/>
                    <w:spacing w:line="276" w:lineRule="auto"/>
                    <w:rPr>
                      <w:rFonts w:hint="default" w:ascii="宋体" w:hAnsi="宋体" w:eastAsia="宋体" w:cs="Times New Roman"/>
                      <w:color w:val="auto"/>
                      <w:sz w:val="18"/>
                      <w:szCs w:val="18"/>
                      <w:vertAlign w:val="baseline"/>
                      <w:lang w:val="en-US" w:eastAsia="zh-CN"/>
                    </w:rPr>
                  </w:pPr>
                  <w:r>
                    <w:rPr>
                      <w:rFonts w:hint="eastAsia" w:ascii="宋体" w:hAnsi="宋体" w:eastAsia="宋体" w:cs="Times New Roman"/>
                      <w:color w:val="auto"/>
                      <w:sz w:val="18"/>
                      <w:szCs w:val="18"/>
                      <w:vertAlign w:val="baseline"/>
                      <w:lang w:val="en-US" w:eastAsia="zh-CN"/>
                    </w:rPr>
                    <w:t>理解药物检验的岗位素养；实验室危化品的使用、处理和保管；遵守个人着装要求和实验室安全的相关规定，能够实事求是，依法检验，在检验过程中不允许随意篡改数据。</w:t>
                  </w:r>
                </w:p>
              </w:tc>
              <w:tc>
                <w:tcPr>
                  <w:tcW w:w="1667" w:type="pct"/>
                  <w:vMerge w:val="continue"/>
                </w:tcPr>
                <w:p>
                  <w:pPr>
                    <w:pStyle w:val="2"/>
                    <w:spacing w:line="276" w:lineRule="auto"/>
                    <w:rPr>
                      <w:rFonts w:ascii="宋体" w:hAnsi="宋体" w:eastAsia="宋体" w:cs="Times New Roman"/>
                      <w:color w:val="auto"/>
                      <w:sz w:val="18"/>
                      <w:szCs w:val="18"/>
                      <w:vertAlign w:val="baseline"/>
                      <w:lang w:eastAsia="zh-CN"/>
                    </w:rPr>
                  </w:pPr>
                </w:p>
              </w:tc>
            </w:tr>
          </w:tbl>
          <w:p>
            <w:pPr>
              <w:pStyle w:val="2"/>
              <w:spacing w:line="276" w:lineRule="auto"/>
              <w:rPr>
                <w:rFonts w:ascii="宋体" w:hAnsi="宋体" w:eastAsia="宋体" w:cs="Times New Roman"/>
                <w:color w:val="auto"/>
                <w:sz w:val="18"/>
                <w:szCs w:val="18"/>
                <w:lang w:eastAsia="zh-CN"/>
              </w:rPr>
            </w:pPr>
            <w:r>
              <w:rPr>
                <w:rFonts w:hint="eastAsia" w:ascii="宋体" w:hAnsi="宋体" w:eastAsia="宋体" w:cs="Times New Roman"/>
                <w:color w:val="auto"/>
                <w:sz w:val="18"/>
                <w:szCs w:val="18"/>
                <w:lang w:eastAsia="zh-CN"/>
              </w:rPr>
              <w:t>（</w:t>
            </w:r>
            <w:r>
              <w:rPr>
                <w:rFonts w:hint="eastAsia" w:ascii="宋体" w:hAnsi="宋体" w:eastAsia="宋体" w:cs="Times New Roman"/>
                <w:color w:val="auto"/>
                <w:sz w:val="18"/>
                <w:szCs w:val="18"/>
                <w:lang w:val="en-US" w:eastAsia="zh-CN"/>
              </w:rPr>
              <w:t>说明：典型工作任务是依据专业的职业岗位工作过程的分析结果所归纳出来的，根据任务的细分程度，一门课程通常可以至少对应3个以上典型工作任务</w:t>
            </w:r>
            <w:r>
              <w:rPr>
                <w:rFonts w:hint="eastAsia" w:ascii="宋体" w:hAnsi="宋体" w:eastAsia="宋体" w:cs="Times New Roman"/>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1" w:hRule="atLeast"/>
          <w:jc w:val="center"/>
        </w:trPr>
        <w:tc>
          <w:tcPr>
            <w:tcW w:w="609" w:type="pct"/>
            <w:vAlign w:val="center"/>
          </w:tcPr>
          <w:p>
            <w:pPr>
              <w:jc w:val="center"/>
              <w:rPr>
                <w:rFonts w:ascii="黑体" w:hAnsi="黑体" w:eastAsia="黑体" w:cs="Times New Roman"/>
                <w:b/>
                <w:bCs/>
                <w:color w:val="auto"/>
                <w:sz w:val="18"/>
                <w:szCs w:val="18"/>
              </w:rPr>
            </w:pPr>
            <w:r>
              <w:rPr>
                <w:rFonts w:hint="eastAsia" w:ascii="黑体" w:hAnsi="黑体" w:eastAsia="黑体" w:cs="宋体"/>
                <w:b/>
                <w:bCs/>
                <w:color w:val="auto"/>
                <w:sz w:val="18"/>
                <w:szCs w:val="18"/>
              </w:rPr>
              <w:t>预期学习成果（</w:t>
            </w:r>
            <w:r>
              <w:rPr>
                <w:rFonts w:ascii="黑体" w:hAnsi="黑体" w:eastAsia="黑体" w:cs="宋体"/>
                <w:b/>
                <w:bCs/>
                <w:color w:val="auto"/>
                <w:sz w:val="18"/>
                <w:szCs w:val="18"/>
              </w:rPr>
              <w:t>SOC</w:t>
            </w:r>
            <w:r>
              <w:rPr>
                <w:rFonts w:hint="eastAsia" w:ascii="黑体" w:hAnsi="黑体" w:eastAsia="黑体" w:cs="宋体"/>
                <w:b/>
                <w:bCs/>
                <w:color w:val="auto"/>
                <w:sz w:val="18"/>
                <w:szCs w:val="18"/>
              </w:rPr>
              <w:t>）</w:t>
            </w:r>
          </w:p>
        </w:tc>
        <w:tc>
          <w:tcPr>
            <w:tcW w:w="4390" w:type="pct"/>
            <w:gridSpan w:val="2"/>
          </w:tcPr>
          <w:p>
            <w:pPr>
              <w:pStyle w:val="2"/>
              <w:ind w:firstLine="360" w:firstLineChars="200"/>
              <w:rPr>
                <w:rFonts w:ascii="宋体" w:hAnsi="宋体" w:eastAsia="宋体" w:cs="Times New Roman"/>
                <w:color w:val="auto"/>
                <w:sz w:val="18"/>
                <w:szCs w:val="18"/>
                <w:lang w:eastAsia="zh-CN"/>
              </w:rPr>
            </w:pPr>
            <w:r>
              <w:rPr>
                <w:rFonts w:hint="eastAsia" w:ascii="宋体" w:hAnsi="宋体" w:eastAsia="宋体" w:cs="宋体"/>
                <w:color w:val="auto"/>
                <w:sz w:val="18"/>
                <w:szCs w:val="18"/>
                <w:lang w:eastAsia="zh-CN"/>
              </w:rPr>
              <w:t>在完成课程后，学生将会：</w:t>
            </w:r>
          </w:p>
          <w:tbl>
            <w:tblPr>
              <w:tblStyle w:val="3"/>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1"/>
              <w:gridCol w:w="1755"/>
              <w:gridCol w:w="3173"/>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pct"/>
                  <w:tcBorders>
                    <w:top w:val="single" w:color="000000" w:sz="4" w:space="0"/>
                    <w:left w:val="single" w:color="000000" w:sz="4" w:space="0"/>
                    <w:bottom w:val="single" w:color="000000" w:sz="4" w:space="0"/>
                    <w:right w:val="single" w:color="auto" w:sz="4" w:space="0"/>
                  </w:tcBorders>
                  <w:vAlign w:val="center"/>
                </w:tcPr>
                <w:p>
                  <w:pPr>
                    <w:pStyle w:val="2"/>
                    <w:jc w:val="center"/>
                    <w:rPr>
                      <w:rFonts w:hint="default" w:ascii="宋体" w:hAnsi="宋体" w:eastAsia="宋体" w:cs="Times New Roman"/>
                      <w:b/>
                      <w:bCs/>
                      <w:color w:val="auto"/>
                      <w:sz w:val="18"/>
                      <w:szCs w:val="18"/>
                      <w:lang w:val="en-US" w:eastAsia="zh-CN"/>
                    </w:rPr>
                  </w:pPr>
                  <w:r>
                    <w:rPr>
                      <w:rFonts w:hint="eastAsia" w:ascii="宋体" w:hAnsi="宋体" w:eastAsia="宋体" w:cs="宋体"/>
                      <w:b/>
                      <w:bCs/>
                      <w:color w:val="auto"/>
                      <w:sz w:val="18"/>
                      <w:szCs w:val="18"/>
                      <w:lang w:val="en-US" w:eastAsia="zh-CN"/>
                    </w:rPr>
                    <w:t>典型工作任务编号</w:t>
                  </w:r>
                </w:p>
              </w:tc>
              <w:tc>
                <w:tcPr>
                  <w:tcW w:w="1175" w:type="pct"/>
                  <w:tcBorders>
                    <w:top w:val="single" w:color="000000" w:sz="4" w:space="0"/>
                    <w:left w:val="single" w:color="auto" w:sz="4" w:space="0"/>
                    <w:bottom w:val="single" w:color="000000" w:sz="4" w:space="0"/>
                    <w:right w:val="single" w:color="000000" w:sz="4" w:space="0"/>
                  </w:tcBorders>
                  <w:vAlign w:val="center"/>
                </w:tcPr>
                <w:p>
                  <w:pPr>
                    <w:pStyle w:val="2"/>
                    <w:jc w:val="center"/>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学习情境名称</w:t>
                  </w:r>
                </w:p>
              </w:tc>
              <w:tc>
                <w:tcPr>
                  <w:tcW w:w="2125"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b/>
                      <w:bCs/>
                      <w:color w:val="auto"/>
                      <w:sz w:val="18"/>
                      <w:szCs w:val="18"/>
                      <w:lang w:val="en-US" w:eastAsia="zh-CN"/>
                    </w:rPr>
                  </w:pPr>
                  <w:r>
                    <w:rPr>
                      <w:rFonts w:hint="eastAsia" w:ascii="宋体" w:hAnsi="宋体" w:eastAsia="宋体" w:cs="Times New Roman"/>
                      <w:b/>
                      <w:bCs/>
                      <w:color w:val="auto"/>
                      <w:sz w:val="18"/>
                      <w:szCs w:val="18"/>
                      <w:lang w:val="en-US" w:eastAsia="zh-CN"/>
                    </w:rPr>
                    <w:t>预期学习成果（SOC）描述</w:t>
                  </w:r>
                </w:p>
              </w:tc>
              <w:tc>
                <w:tcPr>
                  <w:tcW w:w="1049"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对应的POC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650" w:type="pct"/>
                  <w:vMerge w:val="restart"/>
                  <w:tcBorders>
                    <w:top w:val="single" w:color="000000" w:sz="4" w:space="0"/>
                    <w:left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1-1基本概念</w:t>
                  </w:r>
                </w:p>
              </w:tc>
              <w:tc>
                <w:tcPr>
                  <w:tcW w:w="2125" w:type="pct"/>
                  <w:tcBorders>
                    <w:top w:val="single" w:color="000000" w:sz="4" w:space="0"/>
                    <w:left w:val="single" w:color="000000" w:sz="4" w:space="0"/>
                    <w:bottom w:val="single" w:color="000000" w:sz="4" w:space="0"/>
                    <w:right w:val="single" w:color="000000" w:sz="4" w:space="0"/>
                  </w:tcBorders>
                  <w:vAlign w:val="top"/>
                </w:tcPr>
                <w:p>
                  <w:pPr>
                    <w:numPr>
                      <w:ilvl w:val="0"/>
                      <w:numId w:val="0"/>
                    </w:numPr>
                    <w:spacing w:line="240" w:lineRule="auto"/>
                    <w:ind w:left="0" w:leftChars="0" w:firstLine="0" w:firstLineChars="0"/>
                    <w:rPr>
                      <w:rFonts w:hint="default" w:ascii="宋体" w:hAnsi="宋体" w:eastAsia="宋体" w:cs="宋体"/>
                      <w:kern w:val="2"/>
                      <w:sz w:val="18"/>
                      <w:szCs w:val="18"/>
                      <w:lang w:val="en-US" w:eastAsia="zh-CN" w:bidi="ar-SA"/>
                    </w:rPr>
                  </w:pPr>
                  <w:r>
                    <w:rPr>
                      <w:rFonts w:hint="eastAsia" w:ascii="宋体" w:hAnsi="宋体" w:eastAsia="宋体" w:cs="宋体"/>
                      <w:color w:val="FF0000"/>
                      <w:sz w:val="18"/>
                      <w:szCs w:val="18"/>
                      <w:lang w:val="en-US" w:eastAsia="zh-CN"/>
                    </w:rPr>
                    <w:t>SOC1</w:t>
                  </w:r>
                  <w:r>
                    <w:rPr>
                      <w:rFonts w:hint="eastAsia" w:ascii="宋体" w:hAnsi="宋体" w:eastAsia="宋体" w:cs="宋体"/>
                      <w:sz w:val="18"/>
                      <w:szCs w:val="18"/>
                      <w:lang w:val="en-US" w:eastAsia="zh-CN"/>
                    </w:rPr>
                    <w:t>能够描述分析化学的相关概念。（如能够解释相关名词、简答或填空题）</w:t>
                  </w:r>
                </w:p>
              </w:tc>
              <w:tc>
                <w:tcPr>
                  <w:tcW w:w="1049"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宋体"/>
                      <w:color w:val="auto"/>
                      <w:sz w:val="18"/>
                      <w:szCs w:val="18"/>
                      <w:lang w:val="en-US" w:eastAsia="zh-CN"/>
                    </w:rPr>
                  </w:pPr>
                  <w:r>
                    <w:rPr>
                      <w:rFonts w:hint="eastAsia" w:ascii="宋体" w:hAnsi="宋体" w:eastAsia="宋体" w:cs="宋体"/>
                      <w:sz w:val="18"/>
                      <w:szCs w:val="18"/>
                      <w:lang w:val="en-US" w:eastAsia="zh-CN"/>
                    </w:rPr>
                    <w:t>POC1.1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650" w:type="pct"/>
                  <w:vMerge w:val="continue"/>
                  <w:tcBorders>
                    <w:left w:val="single" w:color="000000" w:sz="4" w:space="0"/>
                    <w:bottom w:val="single" w:color="auto" w:sz="4" w:space="0"/>
                    <w:right w:val="single" w:color="000000" w:sz="4" w:space="0"/>
                  </w:tcBorders>
                  <w:vAlign w:val="center"/>
                </w:tcPr>
                <w:p>
                  <w:pPr>
                    <w:pStyle w:val="2"/>
                    <w:jc w:val="center"/>
                    <w:rPr>
                      <w:rFonts w:ascii="宋体" w:hAnsi="宋体" w:eastAsia="宋体" w:cs="Times New Roman"/>
                      <w:color w:val="auto"/>
                      <w:sz w:val="18"/>
                      <w:szCs w:val="18"/>
                      <w:lang w:eastAsia="zh-CN"/>
                    </w:rPr>
                  </w:pPr>
                </w:p>
              </w:tc>
              <w:tc>
                <w:tcPr>
                  <w:tcW w:w="1175" w:type="pct"/>
                  <w:tcBorders>
                    <w:top w:val="single" w:color="000000" w:sz="4" w:space="0"/>
                    <w:left w:val="single" w:color="000000" w:sz="4" w:space="0"/>
                    <w:bottom w:val="single" w:color="auto"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1-2 基本知识点</w:t>
                  </w:r>
                </w:p>
              </w:tc>
              <w:tc>
                <w:tcPr>
                  <w:tcW w:w="2125" w:type="pct"/>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宋体"/>
                      <w:kern w:val="0"/>
                      <w:sz w:val="18"/>
                      <w:szCs w:val="18"/>
                      <w:lang w:val="en-US" w:eastAsia="zh-CN" w:bidi="ar-SA"/>
                    </w:rPr>
                  </w:pPr>
                  <w:r>
                    <w:rPr>
                      <w:rFonts w:hint="eastAsia" w:ascii="宋体" w:hAnsi="宋体" w:eastAsia="宋体" w:cs="宋体"/>
                      <w:color w:val="FF0000"/>
                      <w:sz w:val="18"/>
                      <w:szCs w:val="18"/>
                      <w:lang w:val="en-US" w:eastAsia="zh-CN"/>
                    </w:rPr>
                    <w:t xml:space="preserve">SOC2 </w:t>
                  </w:r>
                  <w:r>
                    <w:rPr>
                      <w:rFonts w:hint="eastAsia" w:ascii="宋体" w:hAnsi="宋体" w:eastAsia="宋体" w:cs="宋体"/>
                      <w:sz w:val="18"/>
                      <w:szCs w:val="18"/>
                      <w:lang w:val="en-US" w:eastAsia="zh-CN"/>
                    </w:rPr>
                    <w:t>能够完成60%以上相关测试题，通过雨课堂课堂练习以及课堂派或其他信息化平台完成每章节的课后练习（以客观题为主）。</w:t>
                  </w:r>
                </w:p>
              </w:tc>
              <w:tc>
                <w:tcPr>
                  <w:tcW w:w="1049"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宋体"/>
                      <w:color w:val="auto"/>
                      <w:sz w:val="18"/>
                      <w:szCs w:val="18"/>
                      <w:lang w:val="en-US" w:eastAsia="zh-CN"/>
                    </w:rPr>
                  </w:pPr>
                  <w:r>
                    <w:rPr>
                      <w:rFonts w:hint="eastAsia" w:ascii="宋体" w:hAnsi="宋体" w:eastAsia="宋体" w:cs="宋体"/>
                      <w:sz w:val="18"/>
                      <w:szCs w:val="18"/>
                      <w:lang w:val="en-US" w:eastAsia="zh-CN"/>
                    </w:rPr>
                    <w:t>POC1.2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650" w:type="pct"/>
                  <w:tcBorders>
                    <w:top w:val="single" w:color="auto"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w:t>
                  </w:r>
                </w:p>
              </w:tc>
              <w:tc>
                <w:tcPr>
                  <w:tcW w:w="1175" w:type="pct"/>
                  <w:tcBorders>
                    <w:top w:val="single" w:color="auto"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工作职责</w:t>
                  </w:r>
                </w:p>
              </w:tc>
              <w:tc>
                <w:tcPr>
                  <w:tcW w:w="2125" w:type="pct"/>
                  <w:tcBorders>
                    <w:top w:val="single" w:color="auto"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宋体"/>
                      <w:kern w:val="0"/>
                      <w:sz w:val="18"/>
                      <w:szCs w:val="18"/>
                      <w:lang w:val="en-US" w:eastAsia="zh-CN" w:bidi="ar-SA"/>
                    </w:rPr>
                  </w:pPr>
                  <w:r>
                    <w:rPr>
                      <w:rFonts w:hint="eastAsia" w:ascii="宋体" w:hAnsi="宋体" w:eastAsia="宋体" w:cs="宋体"/>
                      <w:color w:val="FF0000"/>
                      <w:sz w:val="18"/>
                      <w:szCs w:val="18"/>
                      <w:lang w:val="en-US" w:eastAsia="zh-CN"/>
                    </w:rPr>
                    <w:t>SOC3</w:t>
                  </w:r>
                  <w:r>
                    <w:rPr>
                      <w:rFonts w:hint="eastAsia" w:ascii="宋体" w:hAnsi="宋体" w:eastAsia="宋体" w:cs="宋体"/>
                      <w:sz w:val="18"/>
                      <w:szCs w:val="18"/>
                      <w:lang w:val="en-US" w:eastAsia="zh-CN"/>
                    </w:rPr>
                    <w:t xml:space="preserve"> 案例分析（选择新闻热点如假药案、实验室安全、实验过程中错改数据、化学试剂管理等），学生阐述作为药物检验人员该履行的职责或具有哪些工作素养，或对“质量第一、依法检验”的理解。（案例分析讨论提交书面形式）</w:t>
                  </w:r>
                </w:p>
              </w:tc>
              <w:tc>
                <w:tcPr>
                  <w:tcW w:w="1049" w:type="pct"/>
                  <w:tcBorders>
                    <w:top w:val="single" w:color="auto"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宋体"/>
                      <w:color w:val="auto"/>
                      <w:sz w:val="18"/>
                      <w:szCs w:val="18"/>
                      <w:lang w:val="en-US" w:eastAsia="zh-CN"/>
                    </w:rPr>
                  </w:pPr>
                  <w:r>
                    <w:rPr>
                      <w:rFonts w:hint="eastAsia" w:ascii="宋体" w:hAnsi="宋体" w:eastAsia="宋体" w:cs="宋体"/>
                      <w:sz w:val="18"/>
                      <w:szCs w:val="18"/>
                      <w:lang w:val="en-US" w:eastAsia="zh-CN"/>
                    </w:rPr>
                    <w:t>POC3.4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50"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3</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检验及报告</w:t>
                  </w:r>
                </w:p>
              </w:tc>
              <w:tc>
                <w:tcPr>
                  <w:tcW w:w="2125" w:type="pct"/>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宋体"/>
                      <w:kern w:val="0"/>
                      <w:sz w:val="18"/>
                      <w:szCs w:val="18"/>
                      <w:lang w:val="en-US" w:eastAsia="zh-CN" w:bidi="ar-SA"/>
                    </w:rPr>
                  </w:pPr>
                  <w:r>
                    <w:rPr>
                      <w:rFonts w:hint="eastAsia" w:ascii="宋体" w:hAnsi="宋体" w:eastAsia="宋体" w:cs="宋体"/>
                      <w:color w:val="FF0000"/>
                      <w:sz w:val="18"/>
                      <w:szCs w:val="18"/>
                      <w:lang w:val="en-US" w:eastAsia="zh-CN"/>
                    </w:rPr>
                    <w:t xml:space="preserve">SOC4 </w:t>
                  </w:r>
                  <w:r>
                    <w:rPr>
                      <w:rFonts w:hint="eastAsia" w:ascii="宋体" w:hAnsi="宋体" w:eastAsia="宋体" w:cs="宋体"/>
                      <w:sz w:val="18"/>
                      <w:szCs w:val="18"/>
                      <w:lang w:val="en-US" w:eastAsia="zh-CN"/>
                    </w:rPr>
                    <w:t>在分析方法中（滴定分析方法、仪器分析方法等），完成对药物的原料药或制剂的相关检验，准确记录实验数据，书写实验报告，并对实验过程中的实验注意实现进行归纳总结。（书面提交报告）</w:t>
                  </w:r>
                </w:p>
              </w:tc>
              <w:tc>
                <w:tcPr>
                  <w:tcW w:w="1049"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宋体"/>
                      <w:color w:val="auto"/>
                      <w:sz w:val="18"/>
                      <w:szCs w:val="18"/>
                      <w:lang w:val="en-US" w:eastAsia="zh-CN"/>
                    </w:rPr>
                  </w:pPr>
                  <w:r>
                    <w:rPr>
                      <w:rFonts w:hint="eastAsia" w:ascii="宋体" w:hAnsi="宋体" w:eastAsia="宋体" w:cs="宋体"/>
                      <w:sz w:val="18"/>
                      <w:szCs w:val="18"/>
                      <w:lang w:val="en-US" w:eastAsia="zh-CN"/>
                    </w:rPr>
                    <w:t>POC4.1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50" w:type="pct"/>
                  <w:tcBorders>
                    <w:top w:val="single" w:color="000000" w:sz="4" w:space="0"/>
                    <w:left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4</w:t>
                  </w:r>
                </w:p>
              </w:tc>
              <w:tc>
                <w:tcPr>
                  <w:tcW w:w="1175"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期末考核</w:t>
                  </w:r>
                </w:p>
              </w:tc>
              <w:tc>
                <w:tcPr>
                  <w:tcW w:w="2125" w:type="pct"/>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color w:val="FF0000"/>
                      <w:sz w:val="18"/>
                      <w:szCs w:val="18"/>
                      <w:lang w:val="en-US" w:eastAsia="zh-CN"/>
                    </w:rPr>
                    <w:t xml:space="preserve">SOC5 </w:t>
                  </w:r>
                  <w:r>
                    <w:rPr>
                      <w:rFonts w:hint="eastAsia" w:ascii="宋体" w:hAnsi="宋体" w:eastAsia="宋体" w:cs="宋体"/>
                      <w:sz w:val="18"/>
                      <w:szCs w:val="18"/>
                      <w:lang w:val="en-US" w:eastAsia="zh-CN"/>
                    </w:rPr>
                    <w:t>期末卷面考试，考试题型主要有单选题、多选题、填空题、计算题等</w:t>
                  </w:r>
                </w:p>
              </w:tc>
              <w:tc>
                <w:tcPr>
                  <w:tcW w:w="1049" w:type="pc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POC1.1、POC1.2</w:t>
                  </w:r>
                </w:p>
              </w:tc>
            </w:tr>
          </w:tbl>
          <w:p>
            <w:pPr>
              <w:pStyle w:val="2"/>
              <w:rPr>
                <w:rFonts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说明：这里“学习情境”即是课程单元，可以称其为**项目、**任务、**模块、**案例、**主题等，每一个学习情境都是实现对应的典型工作任务的一个独立完整的工作或思维过程，对它所产出的工作成果转换成预期学习成果进行描述SOC，并对应去实现专业预期成果POC。如果学习情境继续细分，其对应的预期学习成果也可细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609" w:type="pct"/>
            <w:vAlign w:val="center"/>
          </w:tcPr>
          <w:p>
            <w:pPr>
              <w:jc w:val="center"/>
              <w:rPr>
                <w:rFonts w:hint="eastAsia" w:ascii="黑体" w:hAnsi="黑体" w:eastAsia="黑体" w:cs="宋体"/>
                <w:b/>
                <w:bCs/>
                <w:color w:val="auto"/>
                <w:sz w:val="18"/>
                <w:szCs w:val="18"/>
              </w:rPr>
            </w:pPr>
            <w:r>
              <w:rPr>
                <w:rFonts w:hint="eastAsia" w:ascii="黑体" w:hAnsi="黑体" w:eastAsia="黑体" w:cs="宋体"/>
                <w:b/>
                <w:bCs/>
                <w:color w:val="auto"/>
                <w:sz w:val="18"/>
                <w:szCs w:val="18"/>
              </w:rPr>
              <w:t>课程内容与</w:t>
            </w:r>
            <w:r>
              <w:rPr>
                <w:rFonts w:hint="eastAsia" w:ascii="黑体" w:hAnsi="黑体" w:eastAsia="黑体" w:cs="宋体"/>
                <w:b/>
                <w:bCs/>
                <w:color w:val="auto"/>
                <w:sz w:val="18"/>
                <w:szCs w:val="18"/>
                <w:lang w:val="en-US" w:eastAsia="zh-CN"/>
              </w:rPr>
              <w:t>教学</w:t>
            </w:r>
            <w:r>
              <w:rPr>
                <w:rFonts w:hint="eastAsia" w:ascii="黑体" w:hAnsi="黑体" w:eastAsia="黑体" w:cs="宋体"/>
                <w:b/>
                <w:bCs/>
                <w:color w:val="auto"/>
                <w:sz w:val="18"/>
                <w:szCs w:val="18"/>
              </w:rPr>
              <w:t>进度安排</w:t>
            </w:r>
          </w:p>
        </w:tc>
        <w:tc>
          <w:tcPr>
            <w:tcW w:w="4390" w:type="pct"/>
            <w:gridSpan w:val="2"/>
          </w:tcPr>
          <w:tbl>
            <w:tblPr>
              <w:tblStyle w:val="3"/>
              <w:tblpPr w:leftFromText="180" w:rightFromText="180" w:vertAnchor="text" w:horzAnchor="margin" w:tblpY="-2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808"/>
              <w:gridCol w:w="3893"/>
              <w:gridCol w:w="1225"/>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blHeader/>
              </w:trPr>
              <w:tc>
                <w:tcPr>
                  <w:tcW w:w="921"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周次</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jc w:val="center"/>
                    <w:rPr>
                      <w:rFonts w:hint="default" w:ascii="宋体" w:hAnsi="宋体" w:eastAsia="宋体" w:cs="宋体"/>
                      <w:b/>
                      <w:sz w:val="18"/>
                      <w:szCs w:val="18"/>
                      <w:lang w:val="en-US" w:eastAsia="zh-CN"/>
                    </w:rPr>
                  </w:pPr>
                  <w:r>
                    <w:rPr>
                      <w:rFonts w:hint="eastAsia" w:ascii="宋体" w:hAnsi="宋体" w:eastAsia="宋体" w:cs="宋体"/>
                      <w:b/>
                      <w:sz w:val="18"/>
                      <w:szCs w:val="18"/>
                      <w:lang w:val="en-US" w:eastAsia="zh-CN"/>
                    </w:rPr>
                    <w:t>周课时数</w:t>
                  </w:r>
                </w:p>
              </w:tc>
              <w:tc>
                <w:tcPr>
                  <w:tcW w:w="4495"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jc w:val="center"/>
                    <w:rPr>
                      <w:rFonts w:hint="default" w:ascii="宋体" w:hAnsi="宋体" w:eastAsia="宋体" w:cs="宋体"/>
                      <w:b/>
                      <w:sz w:val="18"/>
                      <w:szCs w:val="18"/>
                      <w:lang w:val="en-US" w:eastAsia="zh-CN"/>
                    </w:rPr>
                  </w:pPr>
                  <w:r>
                    <w:rPr>
                      <w:rFonts w:hint="eastAsia" w:ascii="宋体" w:hAnsi="宋体" w:eastAsia="宋体" w:cs="宋体"/>
                      <w:b/>
                      <w:sz w:val="18"/>
                      <w:szCs w:val="18"/>
                      <w:lang w:val="en-US" w:eastAsia="zh-CN"/>
                    </w:rPr>
                    <w:t>学习情景</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jc w:val="center"/>
                    <w:rPr>
                      <w:rFonts w:hint="eastAsia" w:ascii="宋体" w:hAnsi="宋体" w:eastAsia="宋体" w:cs="宋体"/>
                      <w:b/>
                      <w:color w:val="FF0000"/>
                      <w:sz w:val="18"/>
                      <w:szCs w:val="18"/>
                      <w:lang w:val="en-US" w:eastAsia="zh-CN"/>
                    </w:rPr>
                  </w:pPr>
                  <w:r>
                    <w:rPr>
                      <w:rFonts w:hint="eastAsia" w:ascii="宋体" w:hAnsi="宋体" w:eastAsia="宋体" w:cs="宋体"/>
                      <w:b/>
                      <w:color w:val="FF0000"/>
                      <w:sz w:val="18"/>
                      <w:szCs w:val="18"/>
                      <w:lang w:val="en-US" w:eastAsia="zh-CN"/>
                    </w:rPr>
                    <w:t>对应的SOC</w:t>
                  </w: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jc w:val="center"/>
                    <w:rPr>
                      <w:rFonts w:hint="default" w:ascii="宋体" w:hAnsi="宋体" w:eastAsia="宋体" w:cs="宋体"/>
                      <w:b/>
                      <w:color w:val="FF0000"/>
                      <w:sz w:val="18"/>
                      <w:szCs w:val="18"/>
                      <w:lang w:val="en-US" w:eastAsia="zh-CN"/>
                    </w:rPr>
                  </w:pPr>
                  <w:r>
                    <w:rPr>
                      <w:rFonts w:hint="eastAsia" w:ascii="宋体" w:hAnsi="宋体" w:eastAsia="宋体" w:cs="宋体"/>
                      <w:b/>
                      <w:color w:val="FF0000"/>
                      <w:sz w:val="18"/>
                      <w:szCs w:val="18"/>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921" w:type="dxa"/>
                  <w:vMerge w:val="restart"/>
                  <w:tcBorders>
                    <w:top w:val="single" w:color="auto" w:sz="4" w:space="0"/>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915" w:type="dxa"/>
                  <w:vMerge w:val="restart"/>
                  <w:tcBorders>
                    <w:top w:val="single" w:color="auto" w:sz="4" w:space="0"/>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2节/周</w:t>
                  </w:r>
                </w:p>
              </w:tc>
              <w:tc>
                <w:tcPr>
                  <w:tcW w:w="4495" w:type="dxa"/>
                  <w:vMerge w:val="restart"/>
                  <w:tcBorders>
                    <w:top w:val="single" w:color="auto" w:sz="4" w:space="0"/>
                    <w:left w:val="single" w:color="auto" w:sz="4" w:space="0"/>
                    <w:right w:val="single" w:color="auto" w:sz="4" w:space="0"/>
                  </w:tcBorders>
                  <w:noWrap w:val="0"/>
                  <w:vAlign w:val="center"/>
                </w:tcPr>
                <w:p>
                  <w:pPr>
                    <w:pStyle w:val="2"/>
                    <w:numPr>
                      <w:ilvl w:val="0"/>
                      <w:numId w:val="0"/>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绪论</w:t>
                  </w:r>
                </w:p>
                <w:p>
                  <w:pPr>
                    <w:pStyle w:val="2"/>
                    <w:numPr>
                      <w:ilvl w:val="0"/>
                      <w:numId w:val="2"/>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药物分析课程的性质和任务</w:t>
                  </w:r>
                </w:p>
                <w:p>
                  <w:pPr>
                    <w:pStyle w:val="2"/>
                    <w:numPr>
                      <w:ilvl w:val="0"/>
                      <w:numId w:val="2"/>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药物分析课程的特点与学习要求</w:t>
                  </w:r>
                </w:p>
                <w:p>
                  <w:pPr>
                    <w:pStyle w:val="2"/>
                    <w:numPr>
                      <w:ilvl w:val="0"/>
                      <w:numId w:val="2"/>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药物检验工作岗位要求、工作素养</w:t>
                  </w:r>
                </w:p>
                <w:p>
                  <w:pPr>
                    <w:pStyle w:val="2"/>
                    <w:numPr>
                      <w:ilvl w:val="0"/>
                      <w:numId w:val="0"/>
                    </w:numPr>
                    <w:spacing w:line="240" w:lineRule="auto"/>
                    <w:rPr>
                      <w:rFonts w:hint="default" w:ascii="宋体" w:hAnsi="宋体" w:eastAsia="宋体" w:cs="宋体"/>
                      <w:sz w:val="18"/>
                      <w:szCs w:val="18"/>
                      <w:lang w:val="en-US" w:eastAsia="zh-CN"/>
                    </w:rPr>
                  </w:pPr>
                </w:p>
              </w:tc>
              <w:tc>
                <w:tcPr>
                  <w:tcW w:w="1300" w:type="dxa"/>
                  <w:vMerge w:val="restart"/>
                  <w:tcBorders>
                    <w:top w:val="single" w:color="auto" w:sz="4" w:space="0"/>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SOC3</w:t>
                  </w:r>
                </w:p>
              </w:tc>
              <w:tc>
                <w:tcPr>
                  <w:tcW w:w="746" w:type="dxa"/>
                  <w:vMerge w:val="restart"/>
                  <w:tcBorders>
                    <w:top w:val="single" w:color="auto" w:sz="4" w:space="0"/>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b/>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921" w:type="dxa"/>
                  <w:vMerge w:val="restart"/>
                  <w:tcBorders>
                    <w:top w:val="single" w:color="auto" w:sz="4" w:space="0"/>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3-4</w:t>
                  </w:r>
                </w:p>
              </w:tc>
              <w:tc>
                <w:tcPr>
                  <w:tcW w:w="915" w:type="dxa"/>
                  <w:vMerge w:val="restart"/>
                  <w:tcBorders>
                    <w:top w:val="single" w:color="auto" w:sz="4" w:space="0"/>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4节/周</w:t>
                  </w:r>
                </w:p>
              </w:tc>
              <w:tc>
                <w:tcPr>
                  <w:tcW w:w="4495" w:type="dxa"/>
                  <w:vMerge w:val="restart"/>
                  <w:tcBorders>
                    <w:top w:val="single" w:color="auto" w:sz="4" w:space="0"/>
                    <w:left w:val="single" w:color="auto" w:sz="4" w:space="0"/>
                    <w:right w:val="single" w:color="auto" w:sz="4" w:space="0"/>
                  </w:tcBorders>
                  <w:noWrap w:val="0"/>
                  <w:vAlign w:val="center"/>
                </w:tcPr>
                <w:p>
                  <w:pPr>
                    <w:pStyle w:val="2"/>
                    <w:numPr>
                      <w:ilvl w:val="0"/>
                      <w:numId w:val="3"/>
                    </w:numPr>
                    <w:spacing w:line="240" w:lineRule="auto"/>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药品质量标准</w:t>
                  </w:r>
                </w:p>
                <w:p>
                  <w:pPr>
                    <w:pStyle w:val="2"/>
                    <w:numPr>
                      <w:ilvl w:val="0"/>
                      <w:numId w:val="4"/>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药品质量标准</w:t>
                  </w:r>
                </w:p>
                <w:p>
                  <w:pPr>
                    <w:pStyle w:val="2"/>
                    <w:numPr>
                      <w:ilvl w:val="0"/>
                      <w:numId w:val="4"/>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中国药典历史沿革、结构，收载情况</w:t>
                  </w:r>
                </w:p>
                <w:p>
                  <w:pPr>
                    <w:pStyle w:val="2"/>
                    <w:numPr>
                      <w:ilvl w:val="0"/>
                      <w:numId w:val="4"/>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中国药典凡例、正文、第四部药典解读</w:t>
                  </w:r>
                </w:p>
              </w:tc>
              <w:tc>
                <w:tcPr>
                  <w:tcW w:w="1300" w:type="dxa"/>
                  <w:vMerge w:val="restart"/>
                  <w:tcBorders>
                    <w:top w:val="single" w:color="auto" w:sz="4" w:space="0"/>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SOC1-2、SOC4、SOC5</w:t>
                  </w:r>
                </w:p>
              </w:tc>
              <w:tc>
                <w:tcPr>
                  <w:tcW w:w="746" w:type="dxa"/>
                  <w:vMerge w:val="restart"/>
                  <w:tcBorders>
                    <w:top w:val="single" w:color="auto" w:sz="4" w:space="0"/>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921"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915" w:type="dxa"/>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2节/周</w:t>
                  </w:r>
                </w:p>
              </w:tc>
              <w:tc>
                <w:tcPr>
                  <w:tcW w:w="4495" w:type="dxa"/>
                  <w:tcBorders>
                    <w:left w:val="single" w:color="auto" w:sz="4" w:space="0"/>
                    <w:right w:val="single" w:color="auto" w:sz="4" w:space="0"/>
                  </w:tcBorders>
                  <w:noWrap w:val="0"/>
                  <w:vAlign w:val="center"/>
                </w:tcPr>
                <w:p>
                  <w:pPr>
                    <w:pStyle w:val="2"/>
                    <w:numPr>
                      <w:ilvl w:val="0"/>
                      <w:numId w:val="3"/>
                    </w:numPr>
                    <w:spacing w:line="240" w:lineRule="auto"/>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药物检验工作的相关基础</w:t>
                  </w:r>
                </w:p>
                <w:p>
                  <w:pPr>
                    <w:pStyle w:val="2"/>
                    <w:numPr>
                      <w:ilvl w:val="0"/>
                      <w:numId w:val="5"/>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药物检验的工作程序</w:t>
                  </w:r>
                </w:p>
                <w:p>
                  <w:pPr>
                    <w:pStyle w:val="2"/>
                    <w:numPr>
                      <w:ilvl w:val="0"/>
                      <w:numId w:val="5"/>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常用计量仪器的使用</w:t>
                  </w:r>
                </w:p>
              </w:tc>
              <w:tc>
                <w:tcPr>
                  <w:tcW w:w="1300" w:type="dxa"/>
                  <w:tcBorders>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SOC1-2、SOC5</w:t>
                  </w:r>
                </w:p>
              </w:tc>
              <w:tc>
                <w:tcPr>
                  <w:tcW w:w="746" w:type="dxa"/>
                  <w:tcBorders>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atLeast"/>
              </w:trPr>
              <w:tc>
                <w:tcPr>
                  <w:tcW w:w="921" w:type="dxa"/>
                  <w:tcBorders>
                    <w:top w:val="single" w:color="auto" w:sz="4" w:space="0"/>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6-7</w:t>
                  </w:r>
                </w:p>
              </w:tc>
              <w:tc>
                <w:tcPr>
                  <w:tcW w:w="915" w:type="dxa"/>
                  <w:tcBorders>
                    <w:top w:val="single" w:color="auto" w:sz="4" w:space="0"/>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2节/周</w:t>
                  </w:r>
                </w:p>
              </w:tc>
              <w:tc>
                <w:tcPr>
                  <w:tcW w:w="4495" w:type="dxa"/>
                  <w:tcBorders>
                    <w:top w:val="single" w:color="auto" w:sz="4" w:space="0"/>
                    <w:left w:val="single" w:color="auto" w:sz="4" w:space="0"/>
                    <w:right w:val="single" w:color="auto" w:sz="4" w:space="0"/>
                  </w:tcBorders>
                  <w:noWrap w:val="0"/>
                  <w:vAlign w:val="center"/>
                </w:tcPr>
                <w:p>
                  <w:pPr>
                    <w:pStyle w:val="2"/>
                    <w:numPr>
                      <w:ilvl w:val="0"/>
                      <w:numId w:val="3"/>
                    </w:numPr>
                    <w:spacing w:line="240" w:lineRule="auto"/>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药物检验数据的处理</w:t>
                  </w:r>
                </w:p>
                <w:p>
                  <w:pPr>
                    <w:pStyle w:val="2"/>
                    <w:numPr>
                      <w:ilvl w:val="0"/>
                      <w:numId w:val="6"/>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定量分析的误差</w:t>
                  </w:r>
                </w:p>
                <w:p>
                  <w:pPr>
                    <w:pStyle w:val="2"/>
                    <w:numPr>
                      <w:ilvl w:val="0"/>
                      <w:numId w:val="6"/>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有效数字和数值修约规则</w:t>
                  </w:r>
                </w:p>
              </w:tc>
              <w:tc>
                <w:tcPr>
                  <w:tcW w:w="1300" w:type="dxa"/>
                  <w:tcBorders>
                    <w:top w:val="single" w:color="auto" w:sz="4" w:space="0"/>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SOC3、4、SOC5</w:t>
                  </w:r>
                </w:p>
              </w:tc>
              <w:tc>
                <w:tcPr>
                  <w:tcW w:w="746" w:type="dxa"/>
                  <w:tcBorders>
                    <w:top w:val="single" w:color="auto" w:sz="4" w:space="0"/>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21" w:type="dxa"/>
                  <w:vMerge w:val="restart"/>
                  <w:tcBorders>
                    <w:top w:val="single" w:color="auto" w:sz="4" w:space="0"/>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8-13</w:t>
                  </w:r>
                </w:p>
              </w:tc>
              <w:tc>
                <w:tcPr>
                  <w:tcW w:w="915" w:type="dxa"/>
                  <w:vMerge w:val="restart"/>
                  <w:tcBorders>
                    <w:top w:val="single" w:color="auto" w:sz="4" w:space="0"/>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2节/周</w:t>
                  </w:r>
                </w:p>
              </w:tc>
              <w:tc>
                <w:tcPr>
                  <w:tcW w:w="4495"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3"/>
                    </w:numPr>
                    <w:spacing w:line="240" w:lineRule="auto"/>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滴定分析技术</w:t>
                  </w:r>
                </w:p>
                <w:p>
                  <w:pPr>
                    <w:pStyle w:val="2"/>
                    <w:numPr>
                      <w:ilvl w:val="0"/>
                      <w:numId w:val="7"/>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滴定分析概论</w:t>
                  </w:r>
                </w:p>
                <w:p>
                  <w:pPr>
                    <w:pStyle w:val="2"/>
                    <w:numPr>
                      <w:ilvl w:val="0"/>
                      <w:numId w:val="7"/>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酸碱滴定法</w:t>
                  </w:r>
                </w:p>
                <w:p>
                  <w:pPr>
                    <w:pStyle w:val="2"/>
                    <w:numPr>
                      <w:ilvl w:val="0"/>
                      <w:numId w:val="7"/>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配位滴定法</w:t>
                  </w:r>
                </w:p>
                <w:p>
                  <w:pPr>
                    <w:pStyle w:val="2"/>
                    <w:numPr>
                      <w:ilvl w:val="0"/>
                      <w:numId w:val="7"/>
                    </w:numPr>
                    <w:spacing w:line="240" w:lineRule="auto"/>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沉淀滴定法</w:t>
                  </w:r>
                </w:p>
                <w:p>
                  <w:pPr>
                    <w:pStyle w:val="2"/>
                    <w:numPr>
                      <w:ilvl w:val="0"/>
                      <w:numId w:val="7"/>
                    </w:numPr>
                    <w:spacing w:line="240" w:lineRule="auto"/>
                    <w:ind w:left="0" w:leftChars="0" w:firstLine="0" w:firstLine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氧化还原滴定法</w:t>
                  </w:r>
                </w:p>
              </w:tc>
              <w:tc>
                <w:tcPr>
                  <w:tcW w:w="1300" w:type="dxa"/>
                  <w:vMerge w:val="restart"/>
                  <w:tcBorders>
                    <w:top w:val="single" w:color="auto" w:sz="4" w:space="0"/>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SOC1，SOC2，4、SOC5</w:t>
                  </w:r>
                </w:p>
              </w:tc>
              <w:tc>
                <w:tcPr>
                  <w:tcW w:w="746" w:type="dxa"/>
                  <w:vMerge w:val="restart"/>
                  <w:tcBorders>
                    <w:top w:val="single" w:color="auto" w:sz="4" w:space="0"/>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21"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91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4495" w:type="dxa"/>
                  <w:vMerge w:val="continue"/>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p>
              </w:tc>
              <w:tc>
                <w:tcPr>
                  <w:tcW w:w="1300"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c>
                <w:tcPr>
                  <w:tcW w:w="746" w:type="dxa"/>
                  <w:vMerge w:val="continue"/>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921"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14-17</w:t>
                  </w:r>
                </w:p>
              </w:tc>
              <w:tc>
                <w:tcPr>
                  <w:tcW w:w="915" w:type="dxa"/>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2节/周</w:t>
                  </w:r>
                </w:p>
              </w:tc>
              <w:tc>
                <w:tcPr>
                  <w:tcW w:w="4495" w:type="dxa"/>
                  <w:tcBorders>
                    <w:left w:val="single" w:color="auto" w:sz="4" w:space="0"/>
                    <w:right w:val="single" w:color="auto" w:sz="4" w:space="0"/>
                  </w:tcBorders>
                  <w:noWrap w:val="0"/>
                  <w:vAlign w:val="center"/>
                </w:tcPr>
                <w:p>
                  <w:pPr>
                    <w:pStyle w:val="2"/>
                    <w:numPr>
                      <w:ilvl w:val="0"/>
                      <w:numId w:val="3"/>
                    </w:numPr>
                    <w:spacing w:line="240" w:lineRule="auto"/>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光谱分析检验技术</w:t>
                  </w:r>
                </w:p>
                <w:p>
                  <w:pPr>
                    <w:pStyle w:val="2"/>
                    <w:numPr>
                      <w:ilvl w:val="0"/>
                      <w:numId w:val="8"/>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紫外-可见分光光度法</w:t>
                  </w:r>
                </w:p>
                <w:p>
                  <w:pPr>
                    <w:pStyle w:val="2"/>
                    <w:numPr>
                      <w:ilvl w:val="0"/>
                      <w:numId w:val="9"/>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紫外-可见分光光度法原理</w:t>
                  </w:r>
                </w:p>
                <w:p>
                  <w:pPr>
                    <w:pStyle w:val="2"/>
                    <w:numPr>
                      <w:ilvl w:val="0"/>
                      <w:numId w:val="9"/>
                    </w:numPr>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紫外-可见分光光度仪器的使用及日常维护</w:t>
                  </w:r>
                </w:p>
                <w:p>
                  <w:pPr>
                    <w:pStyle w:val="2"/>
                    <w:numPr>
                      <w:ilvl w:val="0"/>
                      <w:numId w:val="9"/>
                    </w:numPr>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紫外-可见分光光度法在药物检验中的应用（鉴别、检查、含量计算）</w:t>
                  </w:r>
                </w:p>
                <w:p>
                  <w:pPr>
                    <w:pStyle w:val="2"/>
                    <w:numPr>
                      <w:ilvl w:val="0"/>
                      <w:numId w:val="0"/>
                    </w:numPr>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（二）红外光谱法简介</w:t>
                  </w:r>
                </w:p>
              </w:tc>
              <w:tc>
                <w:tcPr>
                  <w:tcW w:w="1300"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SOC1，SOC2，4、SOC5</w:t>
                  </w:r>
                </w:p>
              </w:tc>
              <w:tc>
                <w:tcPr>
                  <w:tcW w:w="746" w:type="dxa"/>
                  <w:tcBorders>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915"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2节/周</w:t>
                  </w:r>
                </w:p>
              </w:tc>
              <w:tc>
                <w:tcPr>
                  <w:tcW w:w="4495"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理论复习</w:t>
                  </w:r>
                </w:p>
              </w:tc>
              <w:tc>
                <w:tcPr>
                  <w:tcW w:w="1300"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SOC5</w:t>
                  </w:r>
                </w:p>
              </w:tc>
              <w:tc>
                <w:tcPr>
                  <w:tcW w:w="746" w:type="dxa"/>
                  <w:tcBorders>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915"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4节/周</w:t>
                  </w:r>
                </w:p>
              </w:tc>
              <w:tc>
                <w:tcPr>
                  <w:tcW w:w="4495"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实训一、EDTA(0.05mol/L)的配制和标定</w:t>
                  </w:r>
                </w:p>
              </w:tc>
              <w:tc>
                <w:tcPr>
                  <w:tcW w:w="1300" w:type="dxa"/>
                  <w:tcBorders>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SOC4</w:t>
                  </w:r>
                </w:p>
              </w:tc>
              <w:tc>
                <w:tcPr>
                  <w:tcW w:w="746" w:type="dxa"/>
                  <w:tcBorders>
                    <w:left w:val="single" w:color="auto" w:sz="4" w:space="0"/>
                    <w:right w:val="single" w:color="auto" w:sz="4" w:space="0"/>
                  </w:tcBorders>
                  <w:noWrap w:val="0"/>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915" w:type="dxa"/>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4节/周</w:t>
                  </w:r>
                </w:p>
              </w:tc>
              <w:tc>
                <w:tcPr>
                  <w:tcW w:w="4495"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实训二、葡萄糖酸钙片的含量测定</w:t>
                  </w:r>
                </w:p>
              </w:tc>
              <w:tc>
                <w:tcPr>
                  <w:tcW w:w="1300"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rPr>
                    <w:t>SOC4</w:t>
                  </w:r>
                </w:p>
              </w:tc>
              <w:tc>
                <w:tcPr>
                  <w:tcW w:w="746"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915" w:type="dxa"/>
                  <w:tcBorders>
                    <w:left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4节/周</w:t>
                  </w:r>
                </w:p>
              </w:tc>
              <w:tc>
                <w:tcPr>
                  <w:tcW w:w="4495" w:type="dxa"/>
                  <w:tcBorders>
                    <w:left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实训三、薄层色谱法鉴别肉桂中的桂皮醛</w:t>
                  </w:r>
                </w:p>
              </w:tc>
              <w:tc>
                <w:tcPr>
                  <w:tcW w:w="1300"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rPr>
                    <w:t>SOC4</w:t>
                  </w:r>
                </w:p>
              </w:tc>
              <w:tc>
                <w:tcPr>
                  <w:tcW w:w="746"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921" w:type="dxa"/>
                  <w:tcBorders>
                    <w:left w:val="single" w:color="auto" w:sz="4" w:space="0"/>
                    <w:bottom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915" w:type="dxa"/>
                  <w:tcBorders>
                    <w:left w:val="single" w:color="auto" w:sz="4" w:space="0"/>
                    <w:bottom w:val="single" w:color="auto" w:sz="4" w:space="0"/>
                    <w:right w:val="single" w:color="auto" w:sz="4" w:space="0"/>
                  </w:tcBorders>
                  <w:noWrap w:val="0"/>
                  <w:vAlign w:val="center"/>
                </w:tcPr>
                <w:p>
                  <w:pPr>
                    <w:pStyle w:val="2"/>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4节/周</w:t>
                  </w:r>
                </w:p>
              </w:tc>
              <w:tc>
                <w:tcPr>
                  <w:tcW w:w="4495" w:type="dxa"/>
                  <w:tcBorders>
                    <w:left w:val="single" w:color="auto" w:sz="4" w:space="0"/>
                    <w:bottom w:val="single" w:color="auto" w:sz="4" w:space="0"/>
                    <w:right w:val="single" w:color="auto" w:sz="4" w:space="0"/>
                  </w:tcBorders>
                  <w:noWrap w:val="0"/>
                  <w:vAlign w:val="center"/>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实训四、大山楂丸中总黄酮黄酮的含量测定</w:t>
                  </w:r>
                </w:p>
              </w:tc>
              <w:tc>
                <w:tcPr>
                  <w:tcW w:w="1300"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rPr>
                    <w:t>SOC4</w:t>
                  </w:r>
                </w:p>
              </w:tc>
              <w:tc>
                <w:tcPr>
                  <w:tcW w:w="746" w:type="dxa"/>
                  <w:tcBorders>
                    <w:left w:val="single" w:color="auto" w:sz="4" w:space="0"/>
                    <w:right w:val="single" w:color="auto" w:sz="4" w:space="0"/>
                  </w:tcBorders>
                  <w:noWrap w:val="0"/>
                  <w:vAlign w:val="top"/>
                </w:tcPr>
                <w:p>
                  <w:pPr>
                    <w:pStyle w:val="2"/>
                    <w:spacing w:line="240" w:lineRule="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rPr>
                    <w:t>4</w:t>
                  </w:r>
                </w:p>
              </w:tc>
            </w:tr>
          </w:tbl>
          <w:p>
            <w:pPr>
              <w:pStyle w:val="2"/>
              <w:rPr>
                <w:rFonts w:ascii="宋体" w:hAnsi="宋体" w:eastAsia="宋体" w:cs="Times New Roman"/>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2" w:hRule="atLeast"/>
          <w:jc w:val="center"/>
        </w:trPr>
        <w:tc>
          <w:tcPr>
            <w:tcW w:w="609" w:type="pct"/>
            <w:vAlign w:val="center"/>
          </w:tcPr>
          <w:p>
            <w:pPr>
              <w:jc w:val="center"/>
              <w:rPr>
                <w:rFonts w:ascii="黑体" w:hAnsi="黑体" w:eastAsia="黑体" w:cs="宋体"/>
                <w:b/>
                <w:bCs/>
                <w:color w:val="auto"/>
                <w:sz w:val="18"/>
                <w:szCs w:val="18"/>
              </w:rPr>
            </w:pPr>
            <w:r>
              <w:rPr>
                <w:rFonts w:hint="eastAsia" w:ascii="黑体" w:hAnsi="黑体" w:eastAsia="黑体" w:cs="宋体"/>
                <w:b/>
                <w:bCs/>
                <w:color w:val="auto"/>
                <w:sz w:val="18"/>
                <w:szCs w:val="18"/>
              </w:rPr>
              <w:t>与预期学习成果配对的教学方法</w:t>
            </w:r>
          </w:p>
          <w:p>
            <w:pPr>
              <w:rPr>
                <w:rFonts w:ascii="黑体" w:hAnsi="黑体" w:eastAsia="黑体" w:cs="Times New Roman"/>
                <w:color w:val="auto"/>
                <w:sz w:val="18"/>
                <w:szCs w:val="18"/>
              </w:rPr>
            </w:pPr>
          </w:p>
          <w:p>
            <w:pPr>
              <w:rPr>
                <w:rFonts w:ascii="黑体" w:hAnsi="黑体" w:eastAsia="黑体" w:cs="Times New Roman"/>
                <w:color w:val="auto"/>
                <w:sz w:val="18"/>
                <w:szCs w:val="18"/>
              </w:rPr>
            </w:pPr>
          </w:p>
          <w:p>
            <w:pPr>
              <w:rPr>
                <w:rFonts w:ascii="黑体" w:hAnsi="黑体" w:eastAsia="黑体" w:cs="Times New Roman"/>
                <w:color w:val="auto"/>
                <w:sz w:val="18"/>
                <w:szCs w:val="18"/>
              </w:rPr>
            </w:pPr>
          </w:p>
          <w:p>
            <w:pPr>
              <w:rPr>
                <w:rFonts w:ascii="黑体" w:hAnsi="黑体" w:eastAsia="黑体" w:cs="Times New Roman"/>
                <w:color w:val="auto"/>
                <w:sz w:val="18"/>
                <w:szCs w:val="18"/>
              </w:rPr>
            </w:pPr>
          </w:p>
          <w:p>
            <w:pPr>
              <w:rPr>
                <w:rFonts w:ascii="黑体" w:hAnsi="黑体" w:eastAsia="黑体" w:cs="Times New Roman"/>
                <w:color w:val="auto"/>
                <w:sz w:val="18"/>
                <w:szCs w:val="18"/>
              </w:rPr>
            </w:pPr>
          </w:p>
          <w:p>
            <w:pPr>
              <w:rPr>
                <w:rFonts w:ascii="黑体" w:hAnsi="黑体" w:eastAsia="黑体" w:cs="宋体"/>
                <w:b/>
                <w:bCs/>
                <w:color w:val="auto"/>
                <w:sz w:val="18"/>
                <w:szCs w:val="18"/>
              </w:rPr>
            </w:pPr>
          </w:p>
          <w:p>
            <w:pPr>
              <w:rPr>
                <w:rFonts w:ascii="黑体" w:hAnsi="黑体" w:eastAsia="黑体" w:cs="Times New Roman"/>
                <w:color w:val="auto"/>
                <w:sz w:val="18"/>
                <w:szCs w:val="18"/>
              </w:rPr>
            </w:pPr>
          </w:p>
        </w:tc>
        <w:tc>
          <w:tcPr>
            <w:tcW w:w="4390" w:type="pct"/>
            <w:gridSpan w:val="2"/>
          </w:tcPr>
          <w:p>
            <w:pPr>
              <w:pStyle w:val="2"/>
              <w:rPr>
                <w:rFonts w:ascii="宋体" w:hAnsi="宋体" w:eastAsia="宋体" w:cs="Times New Roman"/>
                <w:color w:val="auto"/>
                <w:sz w:val="18"/>
                <w:szCs w:val="18"/>
                <w:lang w:eastAsia="zh-CN"/>
              </w:rPr>
            </w:pPr>
          </w:p>
          <w:tbl>
            <w:tblPr>
              <w:tblStyle w:val="3"/>
              <w:tblW w:w="77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4"/>
              <w:gridCol w:w="1794"/>
              <w:gridCol w:w="1509"/>
              <w:gridCol w:w="1674"/>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4"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预期学习成果</w:t>
                  </w:r>
                </w:p>
              </w:tc>
              <w:tc>
                <w:tcPr>
                  <w:tcW w:w="6653" w:type="dxa"/>
                  <w:gridSpan w:val="4"/>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4"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eastAsia="宋体" w:cs="Times New Roman"/>
                      <w:b/>
                      <w:bCs/>
                      <w:color w:val="auto"/>
                      <w:sz w:val="18"/>
                      <w:szCs w:val="18"/>
                      <w:lang w:eastAsia="zh-CN"/>
                    </w:rPr>
                  </w:pPr>
                </w:p>
              </w:tc>
              <w:tc>
                <w:tcPr>
                  <w:tcW w:w="179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ascii="宋体" w:hAnsi="宋体" w:eastAsia="宋体" w:cs="Times New Roman"/>
                      <w:b/>
                      <w:bCs/>
                      <w:color w:val="auto"/>
                      <w:sz w:val="18"/>
                      <w:szCs w:val="18"/>
                      <w:lang w:eastAsia="zh-CN"/>
                    </w:rPr>
                  </w:pPr>
                  <w:r>
                    <w:rPr>
                      <w:rFonts w:hint="eastAsia" w:ascii="宋体" w:hAnsi="宋体" w:eastAsia="宋体" w:cs="宋体"/>
                      <w:sz w:val="18"/>
                      <w:szCs w:val="18"/>
                      <w:lang w:val="en-US" w:eastAsia="zh-CN"/>
                    </w:rPr>
                    <w:t>讲授法</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ascii="宋体" w:hAnsi="宋体" w:eastAsia="宋体" w:cs="Times New Roman"/>
                      <w:b/>
                      <w:bCs/>
                      <w:color w:val="auto"/>
                      <w:sz w:val="18"/>
                      <w:szCs w:val="18"/>
                      <w:lang w:eastAsia="zh-CN"/>
                    </w:rPr>
                  </w:pPr>
                  <w:r>
                    <w:rPr>
                      <w:rFonts w:hint="eastAsia" w:ascii="宋体" w:hAnsi="宋体" w:eastAsia="宋体"/>
                      <w:sz w:val="18"/>
                      <w:szCs w:val="18"/>
                      <w:lang w:val="en-US" w:eastAsia="zh-CN"/>
                    </w:rPr>
                    <w:t>互动教学</w:t>
                  </w:r>
                </w:p>
              </w:tc>
              <w:tc>
                <w:tcPr>
                  <w:tcW w:w="167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ascii="宋体" w:hAnsi="宋体" w:eastAsia="宋体" w:cs="Times New Roman"/>
                      <w:b/>
                      <w:bCs/>
                      <w:color w:val="auto"/>
                      <w:sz w:val="18"/>
                      <w:szCs w:val="18"/>
                      <w:lang w:eastAsia="zh-CN"/>
                    </w:rPr>
                  </w:pPr>
                  <w:r>
                    <w:rPr>
                      <w:rFonts w:hint="eastAsia" w:ascii="宋体" w:hAnsi="宋体" w:eastAsia="宋体" w:cs="宋体"/>
                      <w:sz w:val="18"/>
                      <w:szCs w:val="18"/>
                      <w:lang w:val="en-US" w:eastAsia="zh-CN"/>
                    </w:rPr>
                    <w:t>案例法</w:t>
                  </w:r>
                </w:p>
              </w:tc>
              <w:tc>
                <w:tcPr>
                  <w:tcW w:w="1676"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ascii="宋体" w:hAnsi="宋体" w:eastAsia="宋体" w:cs="Times New Roman"/>
                      <w:b/>
                      <w:bCs/>
                      <w:color w:val="auto"/>
                      <w:sz w:val="18"/>
                      <w:szCs w:val="18"/>
                      <w:lang w:eastAsia="zh-CN"/>
                    </w:rPr>
                  </w:pPr>
                  <w:r>
                    <w:rPr>
                      <w:rFonts w:hint="eastAsia" w:ascii="宋体" w:hAnsi="宋体" w:eastAsia="宋体" w:cs="宋体"/>
                      <w:sz w:val="18"/>
                      <w:szCs w:val="18"/>
                      <w:lang w:val="en-US" w:eastAsia="zh-CN"/>
                    </w:rPr>
                    <w:t>讨论法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4" w:type="dxa"/>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Times New Roman"/>
                      <w:color w:val="auto"/>
                      <w:sz w:val="18"/>
                      <w:szCs w:val="18"/>
                      <w:lang w:val="en-US" w:eastAsia="zh-CN"/>
                    </w:rPr>
                  </w:pPr>
                  <w:r>
                    <w:rPr>
                      <w:rFonts w:ascii="宋体" w:hAnsi="宋体" w:eastAsia="宋体" w:cs="宋体"/>
                      <w:sz w:val="18"/>
                      <w:szCs w:val="18"/>
                      <w:lang w:val="en-US"/>
                    </w:rPr>
                    <w:t>SOC1</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c>
                <w:tcPr>
                  <w:tcW w:w="1509"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c>
                <w:tcPr>
                  <w:tcW w:w="167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c>
                <w:tcPr>
                  <w:tcW w:w="1676"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84" w:type="dxa"/>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ascii="宋体" w:hAnsi="宋体" w:eastAsia="宋体" w:cs="Times New Roman"/>
                      <w:color w:val="auto"/>
                      <w:sz w:val="18"/>
                      <w:szCs w:val="18"/>
                      <w:lang w:eastAsia="zh-CN"/>
                    </w:rPr>
                  </w:pPr>
                  <w:r>
                    <w:rPr>
                      <w:rFonts w:ascii="宋体" w:hAnsi="宋体" w:eastAsia="宋体" w:cs="宋体"/>
                      <w:sz w:val="18"/>
                      <w:szCs w:val="18"/>
                      <w:lang w:val="en-US"/>
                    </w:rPr>
                    <w:t>SOC2</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c>
                <w:tcPr>
                  <w:tcW w:w="1509"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c>
                <w:tcPr>
                  <w:tcW w:w="167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c>
                <w:tcPr>
                  <w:tcW w:w="1676"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4" w:type="dxa"/>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Times New Roman"/>
                      <w:color w:val="auto"/>
                      <w:sz w:val="18"/>
                      <w:szCs w:val="18"/>
                      <w:lang w:val="en-US" w:eastAsia="zh-CN"/>
                    </w:rPr>
                  </w:pPr>
                  <w:r>
                    <w:rPr>
                      <w:rFonts w:ascii="宋体" w:hAnsi="宋体" w:eastAsia="宋体" w:cs="宋体"/>
                      <w:sz w:val="18"/>
                      <w:szCs w:val="18"/>
                      <w:lang w:val="en-US"/>
                    </w:rPr>
                    <w:t>SOC3</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c>
                <w:tcPr>
                  <w:tcW w:w="1509"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c>
                <w:tcPr>
                  <w:tcW w:w="167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c>
                <w:tcPr>
                  <w:tcW w:w="1676"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4" w:type="dxa"/>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Times New Roman"/>
                      <w:color w:val="auto"/>
                      <w:sz w:val="18"/>
                      <w:szCs w:val="18"/>
                      <w:lang w:val="en-US" w:eastAsia="zh-CN"/>
                    </w:rPr>
                  </w:pPr>
                  <w:r>
                    <w:rPr>
                      <w:rFonts w:ascii="宋体" w:hAnsi="宋体" w:eastAsia="宋体" w:cs="宋体"/>
                      <w:sz w:val="18"/>
                      <w:szCs w:val="18"/>
                      <w:lang w:val="en-US"/>
                    </w:rPr>
                    <w:t>SOC</w:t>
                  </w:r>
                  <w:r>
                    <w:rPr>
                      <w:rFonts w:hint="eastAsia" w:ascii="宋体" w:hAnsi="宋体" w:eastAsia="宋体" w:cs="宋体"/>
                      <w:sz w:val="18"/>
                      <w:szCs w:val="18"/>
                      <w:lang w:val="en-US" w:eastAsia="zh-CN"/>
                    </w:rPr>
                    <w:t>4</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c>
                <w:tcPr>
                  <w:tcW w:w="1509"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c>
                <w:tcPr>
                  <w:tcW w:w="167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c>
                <w:tcPr>
                  <w:tcW w:w="1676"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r>
                    <w:rPr>
                      <w:rFonts w:hint="eastAsia" w:eastAsia="宋体"/>
                      <w:sz w:val="18"/>
                      <w:szCs w:val="18"/>
                      <w:lang w:eastAsia="zh-CN"/>
                    </w:rPr>
                    <w: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4" w:type="dxa"/>
                  <w:tcBorders>
                    <w:top w:val="single" w:color="000000" w:sz="4" w:space="0"/>
                    <w:left w:val="single" w:color="000000" w:sz="4" w:space="0"/>
                    <w:bottom w:val="single" w:color="000000" w:sz="4" w:space="0"/>
                    <w:right w:val="single" w:color="000000" w:sz="4" w:space="0"/>
                  </w:tcBorders>
                  <w:vAlign w:val="top"/>
                </w:tcPr>
                <w:p>
                  <w:pPr>
                    <w:pStyle w:val="2"/>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SOC5（卷面考试）</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hint="eastAsia" w:eastAsia="宋体"/>
                      <w:sz w:val="18"/>
                      <w:szCs w:val="18"/>
                      <w:lang w:eastAsia="zh-CN"/>
                    </w:rPr>
                  </w:pPr>
                </w:p>
              </w:tc>
              <w:tc>
                <w:tcPr>
                  <w:tcW w:w="1509"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hint="eastAsia" w:eastAsia="宋体"/>
                      <w:sz w:val="18"/>
                      <w:szCs w:val="18"/>
                      <w:lang w:eastAsia="zh-CN"/>
                    </w:rPr>
                  </w:pPr>
                </w:p>
              </w:tc>
              <w:tc>
                <w:tcPr>
                  <w:tcW w:w="1674"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cs="Times New Roman"/>
                      <w:color w:val="auto"/>
                      <w:sz w:val="18"/>
                      <w:szCs w:val="18"/>
                    </w:rPr>
                  </w:pPr>
                </w:p>
              </w:tc>
              <w:tc>
                <w:tcPr>
                  <w:tcW w:w="1676" w:type="dxa"/>
                  <w:tcBorders>
                    <w:top w:val="single" w:color="000000" w:sz="4" w:space="0"/>
                    <w:left w:val="single" w:color="000000" w:sz="4" w:space="0"/>
                    <w:bottom w:val="single" w:color="000000" w:sz="4" w:space="0"/>
                    <w:right w:val="single" w:color="000000" w:sz="4" w:space="0"/>
                  </w:tcBorders>
                  <w:vAlign w:val="top"/>
                </w:tcPr>
                <w:p>
                  <w:pPr>
                    <w:spacing w:line="240" w:lineRule="auto"/>
                    <w:rPr>
                      <w:rFonts w:hint="eastAsia" w:eastAsia="宋体"/>
                      <w:sz w:val="18"/>
                      <w:szCs w:val="18"/>
                      <w:lang w:eastAsia="zh-CN"/>
                    </w:rPr>
                  </w:pPr>
                </w:p>
              </w:tc>
            </w:tr>
          </w:tbl>
          <w:p>
            <w:pPr>
              <w:pStyle w:val="2"/>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说明：职业院校的教学方法，既包括讲授、分组讨论、实训、实习、大作业、课程设计等传统方法，也包括案例教学法、项目教学法、角色扮演法、模拟教学法、卡片展示法、引导课文教学法、头脑风暴法等行为导向的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609" w:type="pct"/>
            <w:vAlign w:val="center"/>
          </w:tcPr>
          <w:p>
            <w:pPr>
              <w:pStyle w:val="2"/>
              <w:jc w:val="center"/>
              <w:rPr>
                <w:rFonts w:ascii="黑体" w:hAnsi="黑体" w:eastAsia="黑体" w:cs="Times New Roman"/>
                <w:b/>
                <w:bCs/>
                <w:color w:val="auto"/>
                <w:sz w:val="18"/>
                <w:szCs w:val="18"/>
                <w:lang w:eastAsia="zh-CN"/>
              </w:rPr>
            </w:pPr>
            <w:r>
              <w:rPr>
                <w:rFonts w:hint="eastAsia" w:ascii="黑体" w:hAnsi="黑体" w:eastAsia="黑体" w:cs="宋体"/>
                <w:b w:val="0"/>
                <w:bCs w:val="0"/>
                <w:color w:val="auto"/>
                <w:sz w:val="18"/>
                <w:szCs w:val="18"/>
                <w:lang w:eastAsia="zh-CN"/>
              </w:rPr>
              <w:t>与预期学习成果配对的评核方法和评核标准</w:t>
            </w:r>
          </w:p>
        </w:tc>
        <w:tc>
          <w:tcPr>
            <w:tcW w:w="4390" w:type="pct"/>
            <w:gridSpan w:val="2"/>
          </w:tcPr>
          <w:p>
            <w:pPr>
              <w:pStyle w:val="2"/>
              <w:jc w:val="left"/>
              <w:rPr>
                <w:rFonts w:hint="eastAsia" w:ascii="宋体" w:hAnsi="宋体" w:eastAsia="宋体" w:cs="宋体"/>
                <w:b/>
                <w:bCs/>
                <w:color w:val="auto"/>
                <w:sz w:val="18"/>
                <w:szCs w:val="18"/>
                <w:lang w:eastAsia="zh-CN"/>
              </w:rPr>
            </w:pPr>
          </w:p>
          <w:tbl>
            <w:tblPr>
              <w:tblStyle w:val="3"/>
              <w:tblW w:w="77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3"/>
              <w:gridCol w:w="3121"/>
              <w:gridCol w:w="1324"/>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1953" w:type="dxa"/>
                  <w:tcBorders>
                    <w:top w:val="single" w:color="000000" w:sz="4" w:space="0"/>
                    <w:left w:val="single" w:color="000000" w:sz="4" w:space="0"/>
                    <w:bottom w:val="single" w:color="000000" w:sz="4" w:space="0"/>
                    <w:right w:val="single" w:color="auto" w:sz="4" w:space="0"/>
                  </w:tcBorders>
                  <w:vAlign w:val="center"/>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评核内容</w:t>
                  </w:r>
                </w:p>
              </w:tc>
              <w:tc>
                <w:tcPr>
                  <w:tcW w:w="3121" w:type="dxa"/>
                  <w:tcBorders>
                    <w:top w:val="single" w:color="000000" w:sz="4" w:space="0"/>
                    <w:left w:val="single" w:color="auto" w:sz="4" w:space="0"/>
                    <w:bottom w:val="single" w:color="000000" w:sz="4" w:space="0"/>
                    <w:right w:val="single" w:color="auto" w:sz="4" w:space="0"/>
                  </w:tcBorders>
                  <w:vAlign w:val="center"/>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评核标准</w:t>
                  </w:r>
                </w:p>
              </w:tc>
              <w:tc>
                <w:tcPr>
                  <w:tcW w:w="1324" w:type="dxa"/>
                  <w:tcBorders>
                    <w:top w:val="single" w:color="000000" w:sz="4" w:space="0"/>
                    <w:left w:val="single" w:color="auto" w:sz="4" w:space="0"/>
                    <w:bottom w:val="single" w:color="000000" w:sz="4" w:space="0"/>
                    <w:right w:val="single" w:color="000000" w:sz="4" w:space="0"/>
                  </w:tcBorders>
                  <w:vAlign w:val="center"/>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评核方法</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权重</w:t>
                  </w:r>
                  <w:r>
                    <w:rPr>
                      <w:rFonts w:ascii="宋体" w:hAnsi="宋体" w:eastAsia="宋体" w:cs="宋体"/>
                      <w:b/>
                      <w:bCs/>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1953" w:type="dxa"/>
                  <w:tcBorders>
                    <w:top w:val="single" w:color="000000" w:sz="4" w:space="0"/>
                    <w:left w:val="single" w:color="000000" w:sz="4" w:space="0"/>
                    <w:bottom w:val="single" w:color="000000" w:sz="4" w:space="0"/>
                    <w:right w:val="single" w:color="auto" w:sz="4" w:space="0"/>
                  </w:tcBorders>
                  <w:vAlign w:val="center"/>
                </w:tcPr>
                <w:p>
                  <w:pPr>
                    <w:pStyle w:val="2"/>
                    <w:spacing w:after="0" w:line="240" w:lineRule="atLeast"/>
                    <w:jc w:val="center"/>
                    <w:rPr>
                      <w:rFonts w:hint="default" w:ascii="宋体" w:hAnsi="宋体" w:eastAsia="宋体" w:cs="Times New Roman"/>
                      <w:b/>
                      <w:bCs/>
                      <w:color w:val="auto"/>
                      <w:sz w:val="18"/>
                      <w:szCs w:val="18"/>
                      <w:lang w:val="en-US" w:eastAsia="zh-CN"/>
                    </w:rPr>
                  </w:pPr>
                  <w:r>
                    <w:rPr>
                      <w:rFonts w:hint="eastAsia" w:ascii="宋体" w:hAnsi="宋体" w:eastAsia="宋体" w:cs="宋体"/>
                      <w:color w:val="auto"/>
                      <w:sz w:val="18"/>
                      <w:szCs w:val="18"/>
                      <w:lang w:eastAsia="zh-CN"/>
                    </w:rPr>
                    <w:t>课堂出勤、</w:t>
                  </w:r>
                  <w:r>
                    <w:rPr>
                      <w:rFonts w:hint="eastAsia" w:ascii="宋体" w:hAnsi="宋体" w:eastAsia="宋体" w:cs="宋体"/>
                      <w:color w:val="auto"/>
                      <w:sz w:val="18"/>
                      <w:szCs w:val="18"/>
                      <w:lang w:val="en-US" w:eastAsia="zh-CN"/>
                    </w:rPr>
                    <w:t>课堂表现</w:t>
                  </w:r>
                </w:p>
              </w:tc>
              <w:tc>
                <w:tcPr>
                  <w:tcW w:w="3121" w:type="dxa"/>
                  <w:tcBorders>
                    <w:top w:val="single" w:color="000000" w:sz="4" w:space="0"/>
                    <w:left w:val="single" w:color="auto" w:sz="4" w:space="0"/>
                    <w:bottom w:val="single" w:color="000000" w:sz="4" w:space="0"/>
                    <w:right w:val="single" w:color="auto"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宋体"/>
                      <w:sz w:val="18"/>
                      <w:szCs w:val="18"/>
                      <w:lang w:eastAsia="zh-CN"/>
                    </w:rPr>
                    <w:t>包括完成任务的态度，协作精神，完成情况；作业上交情况；出勤情况，学习态度，达到培养科学严谨的态度以及树立GMP的基本意识的目的。</w:t>
                  </w:r>
                </w:p>
              </w:tc>
              <w:tc>
                <w:tcPr>
                  <w:tcW w:w="1324" w:type="dxa"/>
                  <w:tcBorders>
                    <w:top w:val="single" w:color="000000" w:sz="4" w:space="0"/>
                    <w:left w:val="single" w:color="auto"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签到数据，老师评定</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1953" w:type="dxa"/>
                  <w:tcBorders>
                    <w:top w:val="single" w:color="000000" w:sz="4" w:space="0"/>
                    <w:left w:val="single" w:color="000000" w:sz="4" w:space="0"/>
                    <w:bottom w:val="single" w:color="000000" w:sz="4" w:space="0"/>
                    <w:right w:val="single" w:color="auto" w:sz="4" w:space="0"/>
                  </w:tcBorders>
                  <w:vAlign w:val="center"/>
                </w:tcPr>
                <w:p>
                  <w:pPr>
                    <w:pStyle w:val="2"/>
                    <w:jc w:val="center"/>
                    <w:rPr>
                      <w:rFonts w:hint="default" w:ascii="宋体" w:hAnsi="宋体" w:eastAsia="宋体" w:cs="Times New Roman"/>
                      <w:color w:val="auto"/>
                      <w:kern w:val="0"/>
                      <w:sz w:val="18"/>
                      <w:szCs w:val="18"/>
                      <w:lang w:val="en-US" w:eastAsia="zh-CN" w:bidi="ar-SA"/>
                    </w:rPr>
                  </w:pPr>
                  <w:r>
                    <w:rPr>
                      <w:rFonts w:ascii="宋体" w:hAnsi="宋体" w:eastAsia="宋体" w:cs="宋体"/>
                      <w:color w:val="auto"/>
                      <w:sz w:val="18"/>
                      <w:szCs w:val="18"/>
                      <w:lang w:eastAsia="zh-CN"/>
                    </w:rPr>
                    <w:t>SOC</w:t>
                  </w:r>
                  <w:r>
                    <w:rPr>
                      <w:rFonts w:hint="eastAsia" w:ascii="宋体" w:hAnsi="宋体" w:eastAsia="宋体" w:cs="宋体"/>
                      <w:color w:val="auto"/>
                      <w:sz w:val="18"/>
                      <w:szCs w:val="18"/>
                      <w:lang w:val="en-US" w:eastAsia="zh-CN"/>
                    </w:rPr>
                    <w:t>1</w:t>
                  </w:r>
                </w:p>
              </w:tc>
              <w:tc>
                <w:tcPr>
                  <w:tcW w:w="3121" w:type="dxa"/>
                  <w:tcBorders>
                    <w:top w:val="single" w:color="000000" w:sz="4" w:space="0"/>
                    <w:left w:val="single" w:color="auto" w:sz="4" w:space="0"/>
                    <w:bottom w:val="single" w:color="000000" w:sz="4" w:space="0"/>
                    <w:right w:val="single" w:color="auto"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能够解释药物质量标准的相关名称</w:t>
                  </w:r>
                </w:p>
              </w:tc>
              <w:tc>
                <w:tcPr>
                  <w:tcW w:w="1324" w:type="dxa"/>
                  <w:tcBorders>
                    <w:top w:val="single" w:color="000000" w:sz="4" w:space="0"/>
                    <w:left w:val="single" w:color="auto" w:sz="4" w:space="0"/>
                    <w:bottom w:val="single" w:color="000000" w:sz="4" w:space="0"/>
                    <w:right w:val="single" w:color="000000" w:sz="4" w:space="0"/>
                  </w:tcBorders>
                  <w:vAlign w:val="center"/>
                </w:tcPr>
                <w:p>
                  <w:pPr>
                    <w:pStyle w:val="2"/>
                    <w:jc w:val="center"/>
                    <w:rPr>
                      <w:rFonts w:ascii="宋体" w:hAnsi="宋体" w:eastAsia="宋体" w:cs="Times New Roman"/>
                      <w:color w:val="auto"/>
                      <w:sz w:val="18"/>
                      <w:szCs w:val="18"/>
                      <w:lang w:eastAsia="zh-CN"/>
                    </w:rPr>
                  </w:pPr>
                  <w:r>
                    <w:rPr>
                      <w:rFonts w:hint="eastAsia" w:ascii="宋体" w:hAnsi="宋体" w:eastAsia="宋体" w:cs="Times New Roman"/>
                      <w:color w:val="auto"/>
                      <w:sz w:val="18"/>
                      <w:szCs w:val="18"/>
                      <w:lang w:val="en-US" w:eastAsia="zh-CN"/>
                    </w:rPr>
                    <w:t>书面</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953" w:type="dxa"/>
                  <w:tcBorders>
                    <w:top w:val="single" w:color="000000" w:sz="4" w:space="0"/>
                    <w:left w:val="single" w:color="000000" w:sz="4" w:space="0"/>
                    <w:bottom w:val="single" w:color="000000" w:sz="4" w:space="0"/>
                    <w:right w:val="single" w:color="auto" w:sz="4" w:space="0"/>
                  </w:tcBorders>
                  <w:vAlign w:val="center"/>
                </w:tcPr>
                <w:p>
                  <w:pPr>
                    <w:pStyle w:val="2"/>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SOC2</w:t>
                  </w:r>
                </w:p>
              </w:tc>
              <w:tc>
                <w:tcPr>
                  <w:tcW w:w="3121" w:type="dxa"/>
                  <w:tcBorders>
                    <w:top w:val="single" w:color="000000" w:sz="4" w:space="0"/>
                    <w:left w:val="single" w:color="auto" w:sz="4" w:space="0"/>
                    <w:bottom w:val="single" w:color="000000" w:sz="4" w:space="0"/>
                    <w:right w:val="single" w:color="auto"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能够完成雨课堂测试及课堂派测试</w:t>
                  </w:r>
                </w:p>
              </w:tc>
              <w:tc>
                <w:tcPr>
                  <w:tcW w:w="1324" w:type="dxa"/>
                  <w:tcBorders>
                    <w:top w:val="single" w:color="000000" w:sz="4" w:space="0"/>
                    <w:left w:val="single" w:color="auto"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在线测试</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195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kern w:val="0"/>
                      <w:sz w:val="18"/>
                      <w:szCs w:val="18"/>
                      <w:lang w:val="en-US" w:eastAsia="zh-CN" w:bidi="ar-SA"/>
                    </w:rPr>
                  </w:pPr>
                  <w:r>
                    <w:rPr>
                      <w:rFonts w:ascii="宋体" w:hAnsi="宋体" w:eastAsia="宋体" w:cs="宋体"/>
                      <w:color w:val="auto"/>
                      <w:sz w:val="18"/>
                      <w:szCs w:val="18"/>
                      <w:lang w:eastAsia="zh-CN"/>
                    </w:rPr>
                    <w:t>SOC</w:t>
                  </w:r>
                  <w:r>
                    <w:rPr>
                      <w:rFonts w:hint="eastAsia" w:ascii="宋体" w:hAnsi="宋体" w:eastAsia="宋体" w:cs="宋体"/>
                      <w:color w:val="auto"/>
                      <w:sz w:val="18"/>
                      <w:szCs w:val="18"/>
                      <w:lang w:val="en-US" w:eastAsia="zh-CN"/>
                    </w:rPr>
                    <w:t>3</w:t>
                  </w:r>
                </w:p>
              </w:tc>
              <w:tc>
                <w:tcPr>
                  <w:tcW w:w="3121" w:type="dxa"/>
                  <w:tcBorders>
                    <w:top w:val="single" w:color="000000" w:sz="4" w:space="0"/>
                    <w:left w:val="single" w:color="000000" w:sz="4" w:space="0"/>
                    <w:bottom w:val="single" w:color="000000" w:sz="4" w:space="0"/>
                    <w:right w:val="single" w:color="auto"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给能案例，能够合理分析</w:t>
                  </w:r>
                </w:p>
              </w:tc>
              <w:tc>
                <w:tcPr>
                  <w:tcW w:w="1324" w:type="dxa"/>
                  <w:tcBorders>
                    <w:top w:val="single" w:color="000000" w:sz="4" w:space="0"/>
                    <w:left w:val="single" w:color="auto"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书面</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195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kern w:val="0"/>
                      <w:sz w:val="18"/>
                      <w:szCs w:val="18"/>
                      <w:lang w:val="en-US" w:eastAsia="zh-CN" w:bidi="ar-SA"/>
                    </w:rPr>
                  </w:pPr>
                  <w:r>
                    <w:rPr>
                      <w:rFonts w:ascii="宋体" w:hAnsi="宋体" w:eastAsia="宋体" w:cs="宋体"/>
                      <w:color w:val="auto"/>
                      <w:sz w:val="18"/>
                      <w:szCs w:val="18"/>
                      <w:lang w:eastAsia="zh-CN"/>
                    </w:rPr>
                    <w:t>SOC</w:t>
                  </w:r>
                  <w:r>
                    <w:rPr>
                      <w:rFonts w:hint="eastAsia" w:ascii="宋体" w:hAnsi="宋体" w:eastAsia="宋体" w:cs="宋体"/>
                      <w:color w:val="auto"/>
                      <w:sz w:val="18"/>
                      <w:szCs w:val="18"/>
                      <w:lang w:val="en-US" w:eastAsia="zh-CN"/>
                    </w:rPr>
                    <w:t>4</w:t>
                  </w:r>
                </w:p>
              </w:tc>
              <w:tc>
                <w:tcPr>
                  <w:tcW w:w="3121" w:type="dxa"/>
                  <w:tcBorders>
                    <w:top w:val="single" w:color="000000" w:sz="4" w:space="0"/>
                    <w:left w:val="single" w:color="000000" w:sz="4" w:space="0"/>
                    <w:bottom w:val="single" w:color="000000" w:sz="4" w:space="0"/>
                    <w:right w:val="single" w:color="auto" w:sz="4" w:space="0"/>
                  </w:tcBorders>
                  <w:vAlign w:val="center"/>
                </w:tcPr>
                <w:p>
                  <w:pPr>
                    <w:pStyle w:val="2"/>
                    <w:jc w:val="center"/>
                    <w:rPr>
                      <w:rFonts w:ascii="宋体" w:hAnsi="宋体" w:eastAsia="宋体" w:cs="Times New Roman"/>
                      <w:color w:val="auto"/>
                      <w:kern w:val="0"/>
                      <w:sz w:val="18"/>
                      <w:szCs w:val="18"/>
                      <w:lang w:val="en-US" w:eastAsia="zh-CN" w:bidi="ar-SA"/>
                    </w:rPr>
                  </w:pPr>
                  <w:r>
                    <w:rPr>
                      <w:rFonts w:hint="eastAsia" w:ascii="宋体" w:hAnsi="宋体" w:eastAsia="宋体" w:cs="宋体"/>
                      <w:sz w:val="18"/>
                      <w:szCs w:val="18"/>
                      <w:lang w:eastAsia="zh-CN"/>
                    </w:rPr>
                    <w:t>每次实验根据是否预习实验、实验操作、实验结果、实验报告、实验习惯（包括是否如实记录实验现象；是否操作正确；是否由于实验操作不当而引起仪器损坏；实验完成后，实验报告书写是否正规、内容齐全）情况综合评定；</w:t>
                  </w:r>
                </w:p>
              </w:tc>
              <w:tc>
                <w:tcPr>
                  <w:tcW w:w="1324" w:type="dxa"/>
                  <w:tcBorders>
                    <w:top w:val="single" w:color="000000" w:sz="4" w:space="0"/>
                    <w:left w:val="single" w:color="auto"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kern w:val="0"/>
                      <w:sz w:val="18"/>
                      <w:szCs w:val="18"/>
                      <w:lang w:val="en-US" w:eastAsia="zh-CN" w:bidi="ar-SA"/>
                    </w:rPr>
                  </w:pPr>
                  <w:r>
                    <w:rPr>
                      <w:rFonts w:hint="eastAsia" w:ascii="宋体" w:hAnsi="宋体" w:eastAsia="宋体" w:cs="Times New Roman"/>
                      <w:color w:val="auto"/>
                      <w:sz w:val="18"/>
                      <w:szCs w:val="18"/>
                      <w:lang w:val="en-US" w:eastAsia="zh-CN"/>
                    </w:rPr>
                    <w:t>实训表现，实验报告的书面书写</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5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SOC5</w:t>
                  </w:r>
                </w:p>
              </w:tc>
              <w:tc>
                <w:tcPr>
                  <w:tcW w:w="3121" w:type="dxa"/>
                  <w:tcBorders>
                    <w:top w:val="single" w:color="000000" w:sz="4" w:space="0"/>
                    <w:left w:val="single" w:color="000000" w:sz="4" w:space="0"/>
                    <w:bottom w:val="single" w:color="000000" w:sz="4" w:space="0"/>
                    <w:right w:val="single" w:color="auto" w:sz="4" w:space="0"/>
                  </w:tcBorders>
                  <w:vAlign w:val="center"/>
                </w:tcPr>
                <w:p>
                  <w:pPr>
                    <w:pStyle w:val="2"/>
                    <w:jc w:val="both"/>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期末对基本知识点、基本计算统一闭卷考试</w:t>
                  </w:r>
                </w:p>
              </w:tc>
              <w:tc>
                <w:tcPr>
                  <w:tcW w:w="1324" w:type="dxa"/>
                  <w:tcBorders>
                    <w:top w:val="single" w:color="000000" w:sz="4" w:space="0"/>
                    <w:left w:val="single" w:color="auto"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按成绩评分表批改</w:t>
                  </w:r>
                </w:p>
              </w:tc>
              <w:tc>
                <w:tcPr>
                  <w:tcW w:w="1339"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6398" w:type="dxa"/>
                  <w:gridSpan w:val="3"/>
                  <w:tcBorders>
                    <w:top w:val="single" w:color="000000" w:sz="4" w:space="0"/>
                    <w:left w:val="single" w:color="000000" w:sz="4" w:space="0"/>
                    <w:bottom w:val="single" w:color="000000" w:sz="4" w:space="0"/>
                    <w:right w:val="single" w:color="000000" w:sz="4" w:space="0"/>
                  </w:tcBorders>
                  <w:vAlign w:val="center"/>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合</w:t>
                  </w:r>
                  <w:r>
                    <w:rPr>
                      <w:rFonts w:ascii="宋体" w:hAnsi="宋体" w:eastAsia="宋体" w:cs="宋体"/>
                      <w:b/>
                      <w:bCs/>
                      <w:color w:val="auto"/>
                      <w:sz w:val="18"/>
                      <w:szCs w:val="18"/>
                      <w:lang w:eastAsia="zh-CN"/>
                    </w:rPr>
                    <w:t xml:space="preserve">  </w:t>
                  </w:r>
                  <w:r>
                    <w:rPr>
                      <w:rFonts w:hint="eastAsia" w:ascii="宋体" w:hAnsi="宋体" w:eastAsia="宋体" w:cs="宋体"/>
                      <w:b/>
                      <w:bCs/>
                      <w:color w:val="auto"/>
                      <w:sz w:val="18"/>
                      <w:szCs w:val="18"/>
                      <w:lang w:eastAsia="zh-CN"/>
                    </w:rPr>
                    <w:t>计</w:t>
                  </w:r>
                </w:p>
              </w:tc>
              <w:tc>
                <w:tcPr>
                  <w:tcW w:w="1339" w:type="dxa"/>
                  <w:tcBorders>
                    <w:top w:val="single" w:color="000000" w:sz="4" w:space="0"/>
                    <w:left w:val="single" w:color="000000" w:sz="4" w:space="0"/>
                    <w:bottom w:val="single" w:color="auto" w:sz="4" w:space="0"/>
                    <w:right w:val="single" w:color="000000" w:sz="4" w:space="0"/>
                  </w:tcBorders>
                  <w:vAlign w:val="center"/>
                </w:tcPr>
                <w:p>
                  <w:pPr>
                    <w:pStyle w:val="2"/>
                    <w:jc w:val="center"/>
                    <w:rPr>
                      <w:rFonts w:ascii="宋体" w:hAnsi="宋体" w:eastAsia="宋体" w:cs="Times New Roman"/>
                      <w:color w:val="auto"/>
                      <w:sz w:val="18"/>
                      <w:szCs w:val="18"/>
                      <w:lang w:eastAsia="zh-CN"/>
                    </w:rPr>
                  </w:pPr>
                  <w:r>
                    <w:rPr>
                      <w:rFonts w:ascii="宋体" w:hAnsi="宋体" w:eastAsia="宋体" w:cs="宋体"/>
                      <w:color w:val="auto"/>
                      <w:sz w:val="18"/>
                      <w:szCs w:val="18"/>
                      <w:lang w:eastAsia="zh-CN"/>
                    </w:rPr>
                    <w:t>100%</w:t>
                  </w:r>
                </w:p>
              </w:tc>
            </w:tr>
          </w:tbl>
          <w:p>
            <w:pPr>
              <w:pStyle w:val="2"/>
              <w:rPr>
                <w:rFonts w:ascii="宋体" w:hAnsi="宋体" w:eastAsia="宋体" w:cs="Times New Roman"/>
                <w:color w:val="auto"/>
                <w:sz w:val="18"/>
                <w:szCs w:val="18"/>
                <w:lang w:eastAsia="zh-CN"/>
              </w:rPr>
            </w:pPr>
            <w:r>
              <w:rPr>
                <w:rFonts w:hint="eastAsia" w:ascii="宋体" w:hAnsi="宋体" w:eastAsia="宋体" w:cs="Times New Roman"/>
                <w:color w:val="auto"/>
                <w:sz w:val="18"/>
                <w:szCs w:val="18"/>
                <w:lang w:eastAsia="zh-CN"/>
              </w:rPr>
              <w:t>（</w:t>
            </w:r>
            <w:r>
              <w:rPr>
                <w:rFonts w:hint="eastAsia" w:ascii="宋体" w:hAnsi="宋体" w:eastAsia="宋体" w:cs="Times New Roman"/>
                <w:color w:val="auto"/>
                <w:sz w:val="18"/>
                <w:szCs w:val="18"/>
                <w:lang w:val="en-US" w:eastAsia="zh-CN"/>
              </w:rPr>
              <w:t>说明：</w:t>
            </w:r>
            <w:r>
              <w:rPr>
                <w:rFonts w:hint="eastAsia" w:ascii="宋体" w:hAnsi="宋体" w:eastAsia="宋体" w:cs="Times New Roman"/>
                <w:color w:val="auto"/>
                <w:sz w:val="18"/>
                <w:szCs w:val="18"/>
                <w:lang w:eastAsia="zh-CN"/>
              </w:rPr>
              <w:t>成果评核方式有书面作业、测验考试、作品展示、表演录像、总结报告或</w:t>
            </w:r>
            <w:r>
              <w:rPr>
                <w:rFonts w:hint="eastAsia" w:ascii="宋体" w:hAnsi="宋体" w:eastAsia="宋体" w:cs="Times New Roman"/>
                <w:color w:val="auto"/>
                <w:sz w:val="18"/>
                <w:szCs w:val="18"/>
                <w:lang w:val="en-US" w:eastAsia="zh-CN"/>
              </w:rPr>
              <w:t>论文</w:t>
            </w:r>
            <w:r>
              <w:rPr>
                <w:rFonts w:hint="eastAsia" w:ascii="宋体" w:hAnsi="宋体" w:eastAsia="宋体" w:cs="Times New Roman"/>
                <w:color w:val="auto"/>
                <w:sz w:val="18"/>
                <w:szCs w:val="18"/>
                <w:lang w:eastAsia="zh-CN"/>
              </w:rPr>
              <w:t>答辩等；评核成员</w:t>
            </w:r>
            <w:r>
              <w:rPr>
                <w:rFonts w:hint="eastAsia" w:ascii="宋体" w:hAnsi="宋体" w:eastAsia="宋体" w:cs="Times New Roman"/>
                <w:color w:val="auto"/>
                <w:sz w:val="18"/>
                <w:szCs w:val="18"/>
                <w:lang w:val="en-US" w:eastAsia="zh-CN"/>
              </w:rPr>
              <w:t>可以是</w:t>
            </w:r>
            <w:r>
              <w:rPr>
                <w:rFonts w:hint="eastAsia" w:ascii="宋体" w:hAnsi="宋体" w:eastAsia="宋体" w:cs="Times New Roman"/>
                <w:color w:val="auto"/>
                <w:sz w:val="18"/>
                <w:szCs w:val="18"/>
                <w:lang w:eastAsia="zh-CN"/>
              </w:rPr>
              <w:t>任课教师评、同学互评、本人自评、企业或第三方评价等）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609" w:type="pct"/>
            <w:vMerge w:val="restart"/>
            <w:vAlign w:val="center"/>
          </w:tcPr>
          <w:p>
            <w:pPr>
              <w:pStyle w:val="2"/>
              <w:jc w:val="center"/>
              <w:rPr>
                <w:rFonts w:ascii="黑体" w:hAnsi="黑体" w:eastAsia="黑体" w:cs="Times New Roman"/>
                <w:b/>
                <w:bCs/>
                <w:color w:val="auto"/>
                <w:sz w:val="18"/>
                <w:szCs w:val="18"/>
                <w:lang w:eastAsia="zh-CN"/>
              </w:rPr>
            </w:pPr>
            <w:r>
              <w:rPr>
                <w:rFonts w:hint="eastAsia" w:ascii="黑体" w:hAnsi="黑体" w:eastAsia="黑体" w:cs="宋体"/>
                <w:b/>
                <w:bCs/>
                <w:color w:val="auto"/>
                <w:sz w:val="18"/>
                <w:szCs w:val="18"/>
                <w:lang w:eastAsia="zh-CN"/>
              </w:rPr>
              <w:t>预期的学生需要付出的努力</w:t>
            </w:r>
          </w:p>
        </w:tc>
        <w:tc>
          <w:tcPr>
            <w:tcW w:w="4390" w:type="pct"/>
            <w:gridSpan w:val="2"/>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学习时间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09" w:type="pct"/>
            <w:vMerge w:val="continue"/>
            <w:vAlign w:val="center"/>
          </w:tcPr>
          <w:p>
            <w:pPr>
              <w:pStyle w:val="2"/>
              <w:jc w:val="center"/>
              <w:rPr>
                <w:rFonts w:ascii="黑体" w:hAnsi="黑体" w:eastAsia="黑体" w:cs="Times New Roman"/>
                <w:color w:val="auto"/>
                <w:sz w:val="18"/>
                <w:szCs w:val="18"/>
                <w:lang w:eastAsia="zh-CN"/>
              </w:rPr>
            </w:pPr>
          </w:p>
        </w:tc>
        <w:tc>
          <w:tcPr>
            <w:tcW w:w="2622" w:type="pct"/>
            <w:vAlign w:val="center"/>
          </w:tcPr>
          <w:p>
            <w:pPr>
              <w:pStyle w:val="2"/>
              <w:rPr>
                <w:rFonts w:ascii="宋体" w:hAnsi="宋体" w:eastAsia="宋体" w:cs="Times New Roman"/>
                <w:color w:val="auto"/>
                <w:sz w:val="18"/>
                <w:szCs w:val="18"/>
                <w:lang w:eastAsia="zh-CN"/>
              </w:rPr>
            </w:pPr>
            <w:r>
              <w:rPr>
                <w:rFonts w:ascii="宋体" w:hAnsi="宋体" w:eastAsia="宋体" w:cs="宋体"/>
                <w:color w:val="auto"/>
                <w:sz w:val="18"/>
                <w:szCs w:val="18"/>
                <w:lang w:eastAsia="zh-CN"/>
              </w:rPr>
              <w:t>1.</w:t>
            </w:r>
            <w:r>
              <w:rPr>
                <w:rFonts w:hint="eastAsia" w:ascii="宋体" w:hAnsi="宋体" w:eastAsia="宋体" w:cs="宋体"/>
                <w:color w:val="auto"/>
                <w:sz w:val="18"/>
                <w:szCs w:val="18"/>
                <w:lang w:eastAsia="zh-CN"/>
              </w:rPr>
              <w:t>指导学习和实操（课上）</w:t>
            </w:r>
          </w:p>
        </w:tc>
        <w:tc>
          <w:tcPr>
            <w:tcW w:w="1768" w:type="pct"/>
            <w:vAlign w:val="center"/>
          </w:tcPr>
          <w:p>
            <w:pPr>
              <w:pStyle w:val="2"/>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56学时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609" w:type="pct"/>
            <w:vMerge w:val="continue"/>
            <w:vAlign w:val="center"/>
          </w:tcPr>
          <w:p>
            <w:pPr>
              <w:pStyle w:val="2"/>
              <w:jc w:val="center"/>
              <w:rPr>
                <w:rFonts w:ascii="黑体" w:hAnsi="黑体" w:eastAsia="黑体" w:cs="Times New Roman"/>
                <w:color w:val="auto"/>
                <w:sz w:val="18"/>
                <w:szCs w:val="18"/>
                <w:lang w:eastAsia="zh-CN"/>
              </w:rPr>
            </w:pPr>
          </w:p>
        </w:tc>
        <w:tc>
          <w:tcPr>
            <w:tcW w:w="4390" w:type="pct"/>
            <w:gridSpan w:val="2"/>
            <w:vAlign w:val="center"/>
          </w:tcPr>
          <w:p>
            <w:pPr>
              <w:pStyle w:val="2"/>
              <w:rPr>
                <w:rFonts w:ascii="宋体" w:hAnsi="宋体" w:eastAsia="宋体" w:cs="Times New Roman"/>
                <w:color w:val="auto"/>
                <w:sz w:val="18"/>
                <w:szCs w:val="18"/>
                <w:lang w:eastAsia="zh-TW"/>
              </w:rPr>
            </w:pPr>
            <w:r>
              <w:rPr>
                <w:rFonts w:ascii="宋体" w:hAnsi="宋体" w:eastAsia="宋体" w:cs="宋体"/>
                <w:color w:val="auto"/>
                <w:sz w:val="18"/>
                <w:szCs w:val="18"/>
                <w:lang w:eastAsia="zh-CN"/>
              </w:rPr>
              <w:t>2.</w:t>
            </w:r>
            <w:r>
              <w:rPr>
                <w:rFonts w:hint="eastAsia" w:ascii="宋体" w:hAnsi="宋体" w:eastAsia="宋体" w:cs="宋体"/>
                <w:color w:val="auto"/>
                <w:sz w:val="18"/>
                <w:szCs w:val="18"/>
                <w:lang w:eastAsia="zh-TW"/>
              </w:rPr>
              <w:t>其它</w:t>
            </w:r>
            <w:r>
              <w:rPr>
                <w:rFonts w:hint="eastAsia" w:ascii="宋体" w:hAnsi="宋体" w:eastAsia="宋体" w:cs="宋体"/>
                <w:color w:val="auto"/>
                <w:sz w:val="18"/>
                <w:szCs w:val="18"/>
                <w:lang w:eastAsia="zh-CN"/>
              </w:rPr>
              <w:t>学习</w:t>
            </w:r>
            <w:r>
              <w:rPr>
                <w:rFonts w:hint="eastAsia" w:ascii="宋体" w:hAnsi="宋体" w:eastAsia="宋体" w:cs="宋体"/>
                <w:color w:val="auto"/>
                <w:sz w:val="18"/>
                <w:szCs w:val="18"/>
                <w:lang w:eastAsia="zh-TW"/>
              </w:rPr>
              <w:t>（课外）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09" w:type="pct"/>
            <w:vMerge w:val="continue"/>
            <w:vAlign w:val="center"/>
          </w:tcPr>
          <w:p>
            <w:pPr>
              <w:pStyle w:val="2"/>
              <w:jc w:val="center"/>
              <w:rPr>
                <w:rFonts w:ascii="黑体" w:hAnsi="黑体" w:eastAsia="黑体" w:cs="Times New Roman"/>
                <w:color w:val="auto"/>
                <w:sz w:val="18"/>
                <w:szCs w:val="18"/>
                <w:lang w:eastAsia="zh-TW"/>
              </w:rPr>
            </w:pPr>
          </w:p>
        </w:tc>
        <w:tc>
          <w:tcPr>
            <w:tcW w:w="2622" w:type="pct"/>
            <w:vAlign w:val="center"/>
          </w:tcPr>
          <w:p>
            <w:pPr>
              <w:pStyle w:val="2"/>
              <w:rPr>
                <w:rFonts w:ascii="宋体" w:hAnsi="宋体" w:eastAsia="宋体" w:cs="Times New Roman"/>
                <w:color w:val="auto"/>
                <w:sz w:val="18"/>
                <w:szCs w:val="18"/>
              </w:rPr>
            </w:pPr>
            <w:r>
              <w:rPr>
                <w:rFonts w:hint="eastAsia" w:ascii="宋体" w:hAnsi="宋体" w:eastAsia="宋体" w:cs="宋体"/>
                <w:color w:val="auto"/>
                <w:sz w:val="18"/>
                <w:szCs w:val="18"/>
                <w:lang w:eastAsia="zh-CN"/>
              </w:rPr>
              <w:t>（</w:t>
            </w:r>
            <w:r>
              <w:rPr>
                <w:rFonts w:ascii="宋体" w:hAnsi="宋体" w:eastAsia="宋体" w:cs="宋体"/>
                <w:color w:val="auto"/>
                <w:sz w:val="18"/>
                <w:szCs w:val="18"/>
                <w:lang w:eastAsia="zh-CN"/>
              </w:rPr>
              <w:t>1</w:t>
            </w:r>
            <w:r>
              <w:rPr>
                <w:rFonts w:hint="eastAsia" w:ascii="宋体" w:hAnsi="宋体" w:eastAsia="宋体" w:cs="宋体"/>
                <w:color w:val="auto"/>
                <w:sz w:val="18"/>
                <w:szCs w:val="18"/>
                <w:lang w:eastAsia="zh-CN"/>
              </w:rPr>
              <w:t>）扩展实训作业</w:t>
            </w:r>
          </w:p>
        </w:tc>
        <w:tc>
          <w:tcPr>
            <w:tcW w:w="1768" w:type="pct"/>
            <w:vAlign w:val="center"/>
          </w:tcPr>
          <w:p>
            <w:pPr>
              <w:pStyle w:val="2"/>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28学时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09" w:type="pct"/>
            <w:vMerge w:val="continue"/>
            <w:vAlign w:val="center"/>
          </w:tcPr>
          <w:p>
            <w:pPr>
              <w:pStyle w:val="2"/>
              <w:jc w:val="center"/>
              <w:rPr>
                <w:rFonts w:ascii="黑体" w:hAnsi="黑体" w:eastAsia="黑体" w:cs="Times New Roman"/>
                <w:color w:val="auto"/>
                <w:sz w:val="18"/>
                <w:szCs w:val="18"/>
                <w:lang w:eastAsia="zh-CN"/>
              </w:rPr>
            </w:pPr>
          </w:p>
        </w:tc>
        <w:tc>
          <w:tcPr>
            <w:tcW w:w="2622" w:type="pct"/>
            <w:vAlign w:val="center"/>
          </w:tcPr>
          <w:p>
            <w:pPr>
              <w:pStyle w:val="2"/>
              <w:rPr>
                <w:rFonts w:ascii="宋体" w:hAnsi="宋体" w:eastAsia="宋体" w:cs="Times New Roman"/>
                <w:color w:val="auto"/>
                <w:sz w:val="18"/>
                <w:szCs w:val="18"/>
                <w:lang w:eastAsia="zh-CN"/>
              </w:rPr>
            </w:pPr>
            <w:r>
              <w:rPr>
                <w:rFonts w:hint="eastAsia" w:ascii="宋体" w:hAnsi="宋体" w:eastAsia="宋体" w:cs="宋体"/>
                <w:color w:val="auto"/>
                <w:sz w:val="18"/>
                <w:szCs w:val="18"/>
                <w:lang w:eastAsia="zh-CN"/>
              </w:rPr>
              <w:t>（</w:t>
            </w:r>
            <w:r>
              <w:rPr>
                <w:rFonts w:ascii="宋体" w:hAnsi="宋体" w:eastAsia="宋体" w:cs="宋体"/>
                <w:color w:val="auto"/>
                <w:sz w:val="18"/>
                <w:szCs w:val="18"/>
                <w:lang w:eastAsia="zh-CN"/>
              </w:rPr>
              <w:t>2</w:t>
            </w:r>
            <w:r>
              <w:rPr>
                <w:rFonts w:hint="eastAsia" w:ascii="宋体" w:hAnsi="宋体" w:eastAsia="宋体" w:cs="宋体"/>
                <w:color w:val="auto"/>
                <w:sz w:val="18"/>
                <w:szCs w:val="18"/>
                <w:lang w:eastAsia="zh-CN"/>
              </w:rPr>
              <w:t>）课前、课后查询相关专业资料</w:t>
            </w:r>
          </w:p>
        </w:tc>
        <w:tc>
          <w:tcPr>
            <w:tcW w:w="1768" w:type="pct"/>
            <w:vAlign w:val="center"/>
          </w:tcPr>
          <w:p>
            <w:pPr>
              <w:pStyle w:val="2"/>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10学时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09" w:type="pct"/>
            <w:vMerge w:val="continue"/>
            <w:vAlign w:val="center"/>
          </w:tcPr>
          <w:p>
            <w:pPr>
              <w:pStyle w:val="2"/>
              <w:jc w:val="center"/>
              <w:rPr>
                <w:rFonts w:ascii="黑体" w:hAnsi="黑体" w:eastAsia="黑体" w:cs="Times New Roman"/>
                <w:color w:val="auto"/>
                <w:sz w:val="18"/>
                <w:szCs w:val="18"/>
                <w:lang w:eastAsia="zh-CN"/>
              </w:rPr>
            </w:pPr>
          </w:p>
        </w:tc>
        <w:tc>
          <w:tcPr>
            <w:tcW w:w="2622" w:type="pct"/>
            <w:vAlign w:val="center"/>
          </w:tcPr>
          <w:p>
            <w:pPr>
              <w:pStyle w:val="2"/>
              <w:rPr>
                <w:rFonts w:ascii="宋体" w:hAnsi="宋体" w:eastAsia="宋体" w:cs="Times New Roman"/>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网络课程</w:t>
            </w:r>
          </w:p>
        </w:tc>
        <w:tc>
          <w:tcPr>
            <w:tcW w:w="1768" w:type="pct"/>
            <w:vAlign w:val="center"/>
          </w:tcPr>
          <w:p>
            <w:pPr>
              <w:pStyle w:val="2"/>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28学时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jc w:val="center"/>
        </w:trPr>
        <w:tc>
          <w:tcPr>
            <w:tcW w:w="609" w:type="pct"/>
            <w:vMerge w:val="continue"/>
            <w:vAlign w:val="center"/>
          </w:tcPr>
          <w:p>
            <w:pPr>
              <w:pStyle w:val="2"/>
              <w:jc w:val="center"/>
              <w:rPr>
                <w:rFonts w:ascii="黑体" w:hAnsi="黑体" w:eastAsia="黑体" w:cs="Times New Roman"/>
                <w:color w:val="auto"/>
                <w:sz w:val="18"/>
                <w:szCs w:val="18"/>
                <w:lang w:eastAsia="zh-TW"/>
              </w:rPr>
            </w:pPr>
          </w:p>
        </w:tc>
        <w:tc>
          <w:tcPr>
            <w:tcW w:w="2622" w:type="pct"/>
          </w:tcPr>
          <w:p>
            <w:pPr>
              <w:pStyle w:val="2"/>
              <w:jc w:val="center"/>
              <w:rPr>
                <w:rFonts w:ascii="宋体" w:hAnsi="宋体" w:eastAsia="宋体" w:cs="Times New Roman"/>
                <w:b/>
                <w:bCs/>
                <w:color w:val="auto"/>
                <w:sz w:val="18"/>
                <w:szCs w:val="18"/>
                <w:lang w:eastAsia="zh-CN"/>
              </w:rPr>
            </w:pPr>
            <w:r>
              <w:rPr>
                <w:rFonts w:hint="eastAsia" w:ascii="宋体" w:hAnsi="宋体" w:eastAsia="宋体" w:cs="宋体"/>
                <w:b/>
                <w:bCs/>
                <w:color w:val="auto"/>
                <w:sz w:val="18"/>
                <w:szCs w:val="18"/>
                <w:lang w:eastAsia="zh-CN"/>
              </w:rPr>
              <w:t>总</w:t>
            </w:r>
            <w:r>
              <w:rPr>
                <w:rFonts w:hint="eastAsia" w:ascii="宋体" w:hAnsi="宋体" w:eastAsia="宋体" w:cs="宋体"/>
                <w:b/>
                <w:bCs/>
                <w:color w:val="auto"/>
                <w:sz w:val="18"/>
                <w:szCs w:val="18"/>
                <w:lang w:val="en-US" w:eastAsia="zh-CN"/>
              </w:rPr>
              <w:t>学时</w:t>
            </w:r>
            <w:r>
              <w:rPr>
                <w:rFonts w:hint="eastAsia" w:ascii="宋体" w:hAnsi="宋体" w:eastAsia="宋体" w:cs="宋体"/>
                <w:b/>
                <w:bCs/>
                <w:color w:val="auto"/>
                <w:sz w:val="18"/>
                <w:szCs w:val="18"/>
                <w:lang w:eastAsia="zh-CN"/>
              </w:rPr>
              <w:t>数</w:t>
            </w:r>
          </w:p>
        </w:tc>
        <w:tc>
          <w:tcPr>
            <w:tcW w:w="1768" w:type="pct"/>
          </w:tcPr>
          <w:p>
            <w:pPr>
              <w:pStyle w:val="2"/>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609" w:type="pct"/>
            <w:vAlign w:val="center"/>
          </w:tcPr>
          <w:p>
            <w:pPr>
              <w:pStyle w:val="2"/>
              <w:jc w:val="center"/>
              <w:rPr>
                <w:rFonts w:hint="default" w:ascii="黑体" w:hAnsi="黑体" w:eastAsia="黑体" w:cs="Times New Roman"/>
                <w:b/>
                <w:bCs/>
                <w:color w:val="auto"/>
                <w:sz w:val="18"/>
                <w:szCs w:val="18"/>
                <w:lang w:val="en-US" w:eastAsia="zh-CN"/>
              </w:rPr>
            </w:pPr>
            <w:r>
              <w:rPr>
                <w:rFonts w:hint="eastAsia" w:ascii="黑体" w:hAnsi="黑体" w:eastAsia="黑体" w:cs="宋体"/>
                <w:b/>
                <w:bCs/>
                <w:color w:val="auto"/>
                <w:sz w:val="18"/>
                <w:szCs w:val="18"/>
                <w:lang w:eastAsia="zh-CN"/>
              </w:rPr>
              <w:t>教材与参考</w:t>
            </w:r>
            <w:r>
              <w:rPr>
                <w:rFonts w:hint="eastAsia" w:ascii="黑体" w:hAnsi="黑体" w:eastAsia="黑体" w:cs="宋体"/>
                <w:b/>
                <w:bCs/>
                <w:color w:val="auto"/>
                <w:sz w:val="18"/>
                <w:szCs w:val="18"/>
                <w:lang w:val="en-US" w:eastAsia="zh-CN"/>
              </w:rPr>
              <w:t>资料</w:t>
            </w:r>
          </w:p>
        </w:tc>
        <w:tc>
          <w:tcPr>
            <w:tcW w:w="4390" w:type="pct"/>
            <w:gridSpan w:val="2"/>
          </w:tcPr>
          <w:p>
            <w:pPr>
              <w:pStyle w:val="2"/>
              <w:rPr>
                <w:rFonts w:ascii="宋体" w:hAnsi="宋体" w:eastAsia="宋体" w:cs="Times New Roman"/>
                <w:color w:val="auto"/>
                <w:sz w:val="18"/>
                <w:szCs w:val="18"/>
                <w:lang w:eastAsia="zh-CN"/>
              </w:rPr>
            </w:pPr>
            <w:r>
              <w:rPr>
                <w:rFonts w:hint="eastAsia" w:ascii="宋体" w:hAnsi="宋体" w:eastAsia="宋体" w:cs="Times New Roman"/>
                <w:color w:val="auto"/>
                <w:sz w:val="18"/>
                <w:szCs w:val="18"/>
                <w:lang w:eastAsia="zh-CN"/>
              </w:rPr>
              <w:t>（包括教材、参考书、在线教学资源、文献和资料等）</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《药物分析》刘文英主编，</w:t>
            </w:r>
            <w:r>
              <w:rPr>
                <w:rFonts w:hint="eastAsia" w:ascii="宋体" w:hAnsi="宋体" w:eastAsia="宋体" w:cs="宋体"/>
                <w:color w:val="auto"/>
                <w:kern w:val="0"/>
                <w:sz w:val="18"/>
                <w:szCs w:val="18"/>
                <w:lang w:val="en-US" w:eastAsia="zh-CN" w:bidi="ar-SA"/>
              </w:rPr>
              <w:t>2003</w:t>
            </w:r>
            <w:r>
              <w:rPr>
                <w:rFonts w:hint="eastAsia" w:ascii="宋体" w:hAnsi="宋体" w:eastAsia="宋体" w:cs="宋体"/>
                <w:color w:val="auto"/>
                <w:kern w:val="0"/>
                <w:sz w:val="18"/>
                <w:szCs w:val="18"/>
                <w:lang w:val="zh-CN" w:eastAsia="zh-CN" w:bidi="ar-SA"/>
              </w:rPr>
              <w:t>年，人民卫生出版社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w:t>
            </w:r>
            <w:r>
              <w:rPr>
                <w:rFonts w:hint="eastAsia" w:ascii="宋体" w:hAnsi="宋体" w:eastAsia="宋体" w:cs="宋体"/>
                <w:color w:val="auto"/>
                <w:kern w:val="0"/>
                <w:sz w:val="18"/>
                <w:szCs w:val="18"/>
                <w:lang w:val="en-US" w:eastAsia="zh-CN" w:bidi="ar-SA"/>
              </w:rPr>
              <w:t>药物检验技术</w:t>
            </w:r>
            <w:r>
              <w:rPr>
                <w:rFonts w:hint="eastAsia" w:ascii="宋体" w:hAnsi="宋体" w:eastAsia="宋体" w:cs="宋体"/>
                <w:color w:val="auto"/>
                <w:kern w:val="0"/>
                <w:sz w:val="18"/>
                <w:szCs w:val="18"/>
                <w:lang w:val="zh-CN" w:eastAsia="zh-CN" w:bidi="ar-SA"/>
              </w:rPr>
              <w:t>》</w:t>
            </w:r>
            <w:r>
              <w:rPr>
                <w:rFonts w:hint="eastAsia" w:ascii="宋体" w:hAnsi="宋体" w:eastAsia="宋体" w:cs="宋体"/>
                <w:color w:val="auto"/>
                <w:kern w:val="0"/>
                <w:sz w:val="18"/>
                <w:szCs w:val="18"/>
                <w:lang w:val="en-US" w:eastAsia="zh-CN" w:bidi="ar-SA"/>
              </w:rPr>
              <w:t>李荣主编，2020年，上海浦江出版社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《药物分析》张骏主编，</w:t>
            </w:r>
            <w:r>
              <w:rPr>
                <w:rFonts w:hint="eastAsia" w:ascii="宋体" w:hAnsi="宋体" w:eastAsia="宋体" w:cs="宋体"/>
                <w:color w:val="auto"/>
                <w:kern w:val="0"/>
                <w:sz w:val="18"/>
                <w:szCs w:val="18"/>
                <w:lang w:val="en-US" w:eastAsia="zh-CN" w:bidi="ar-SA"/>
              </w:rPr>
              <w:t>2006.</w:t>
            </w:r>
            <w:r>
              <w:rPr>
                <w:rFonts w:hint="eastAsia" w:ascii="宋体" w:hAnsi="宋体" w:eastAsia="宋体" w:cs="宋体"/>
                <w:color w:val="auto"/>
                <w:kern w:val="0"/>
                <w:sz w:val="18"/>
                <w:szCs w:val="18"/>
                <w:lang w:val="zh-CN" w:eastAsia="zh-CN" w:bidi="ar-SA"/>
              </w:rPr>
              <w:t>年，高等教育出版社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《药物检验技术》梁颖主编，2008年，化学工业出版社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《中国药典》国家药典委员会主编，2010年，中国医药科技出版社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《药物分析》齐永秀主编，2006年，中国医药科技出版社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《药物质量检验》曹智启主编，2012年，华中科技大学出版社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《药物分析杂志》中国药学会主办，中国药品生物制品检验所编辑出版</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《分析化学》冯务群主编，2015年，河南科技出版社</w:t>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仪器信息网：</w:t>
            </w:r>
            <w:r>
              <w:rPr>
                <w:rFonts w:hint="eastAsia" w:ascii="宋体" w:hAnsi="宋体" w:eastAsia="宋体" w:cs="宋体"/>
                <w:color w:val="auto"/>
                <w:kern w:val="0"/>
                <w:sz w:val="18"/>
                <w:szCs w:val="18"/>
                <w:lang w:val="zh-CN" w:eastAsia="zh-CN" w:bidi="ar-SA"/>
              </w:rPr>
              <w:fldChar w:fldCharType="begin"/>
            </w:r>
            <w:r>
              <w:rPr>
                <w:rFonts w:hint="eastAsia" w:ascii="宋体" w:hAnsi="宋体" w:eastAsia="宋体" w:cs="宋体"/>
                <w:color w:val="auto"/>
                <w:kern w:val="0"/>
                <w:sz w:val="18"/>
                <w:szCs w:val="18"/>
                <w:lang w:val="zh-CN" w:eastAsia="zh-CN" w:bidi="ar-SA"/>
              </w:rPr>
              <w:instrText xml:space="preserve"> HYPERLINK "http://www.instrument.com.cn/" </w:instrText>
            </w:r>
            <w:r>
              <w:rPr>
                <w:rFonts w:hint="eastAsia" w:ascii="宋体" w:hAnsi="宋体" w:eastAsia="宋体" w:cs="宋体"/>
                <w:color w:val="auto"/>
                <w:kern w:val="0"/>
                <w:sz w:val="18"/>
                <w:szCs w:val="18"/>
                <w:lang w:val="zh-CN" w:eastAsia="zh-CN" w:bidi="ar-SA"/>
              </w:rPr>
              <w:fldChar w:fldCharType="separate"/>
            </w:r>
            <w:r>
              <w:rPr>
                <w:rFonts w:hint="eastAsia" w:ascii="宋体" w:hAnsi="宋体" w:eastAsia="宋体" w:cs="宋体"/>
                <w:color w:val="auto"/>
                <w:kern w:val="0"/>
                <w:sz w:val="18"/>
                <w:szCs w:val="18"/>
                <w:lang w:val="zh-CN" w:eastAsia="zh-CN" w:bidi="ar-SA"/>
              </w:rPr>
              <w:t>http://www.instrument.com.cn/</w:t>
            </w:r>
            <w:r>
              <w:rPr>
                <w:rFonts w:hint="eastAsia" w:ascii="宋体" w:hAnsi="宋体" w:eastAsia="宋体" w:cs="宋体"/>
                <w:color w:val="auto"/>
                <w:kern w:val="0"/>
                <w:sz w:val="18"/>
                <w:szCs w:val="18"/>
                <w:lang w:val="zh-CN" w:eastAsia="zh-CN" w:bidi="ar-SA"/>
              </w:rPr>
              <w:fldChar w:fldCharType="end"/>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广东食品药品监督管理局</w:t>
            </w:r>
            <w:r>
              <w:rPr>
                <w:rFonts w:hint="eastAsia" w:ascii="宋体" w:hAnsi="宋体" w:eastAsia="宋体" w:cs="宋体"/>
                <w:color w:val="auto"/>
                <w:kern w:val="0"/>
                <w:sz w:val="18"/>
                <w:szCs w:val="18"/>
                <w:lang w:val="zh-CN" w:eastAsia="zh-CN" w:bidi="ar-SA"/>
              </w:rPr>
              <w:fldChar w:fldCharType="begin"/>
            </w:r>
            <w:r>
              <w:rPr>
                <w:rFonts w:hint="eastAsia" w:ascii="宋体" w:hAnsi="宋体" w:eastAsia="宋体" w:cs="宋体"/>
                <w:color w:val="auto"/>
                <w:kern w:val="0"/>
                <w:sz w:val="18"/>
                <w:szCs w:val="18"/>
                <w:lang w:val="zh-CN" w:eastAsia="zh-CN" w:bidi="ar-SA"/>
              </w:rPr>
              <w:instrText xml:space="preserve"> HYPERLINK "http://www.gdda.gov.cn/" </w:instrText>
            </w:r>
            <w:r>
              <w:rPr>
                <w:rFonts w:hint="eastAsia" w:ascii="宋体" w:hAnsi="宋体" w:eastAsia="宋体" w:cs="宋体"/>
                <w:color w:val="auto"/>
                <w:kern w:val="0"/>
                <w:sz w:val="18"/>
                <w:szCs w:val="18"/>
                <w:lang w:val="zh-CN" w:eastAsia="zh-CN" w:bidi="ar-SA"/>
              </w:rPr>
              <w:fldChar w:fldCharType="separate"/>
            </w:r>
            <w:r>
              <w:rPr>
                <w:rFonts w:hint="eastAsia" w:ascii="宋体" w:hAnsi="宋体" w:eastAsia="宋体" w:cs="宋体"/>
                <w:color w:val="auto"/>
                <w:kern w:val="0"/>
                <w:sz w:val="18"/>
                <w:szCs w:val="18"/>
                <w:lang w:val="zh-CN" w:eastAsia="zh-CN" w:bidi="ar-SA"/>
              </w:rPr>
              <w:t>http://www.gdda.gov.cn/</w:t>
            </w:r>
            <w:r>
              <w:rPr>
                <w:rFonts w:hint="eastAsia" w:ascii="宋体" w:hAnsi="宋体" w:eastAsia="宋体" w:cs="宋体"/>
                <w:color w:val="auto"/>
                <w:kern w:val="0"/>
                <w:sz w:val="18"/>
                <w:szCs w:val="18"/>
                <w:lang w:val="zh-CN" w:eastAsia="zh-CN" w:bidi="ar-SA"/>
              </w:rPr>
              <w:fldChar w:fldCharType="end"/>
            </w:r>
          </w:p>
          <w:p>
            <w:pPr>
              <w:numPr>
                <w:ilvl w:val="0"/>
                <w:numId w:val="10"/>
              </w:numPr>
              <w:spacing w:line="240" w:lineRule="auto"/>
              <w:rPr>
                <w:rFonts w:hint="eastAsia" w:ascii="宋体" w:hAnsi="宋体" w:eastAsia="宋体" w:cs="宋体"/>
                <w:color w:val="auto"/>
                <w:kern w:val="0"/>
                <w:sz w:val="18"/>
                <w:szCs w:val="18"/>
                <w:lang w:val="zh-CN" w:eastAsia="zh-CN" w:bidi="ar-SA"/>
              </w:rPr>
            </w:pPr>
            <w:r>
              <w:rPr>
                <w:rFonts w:hint="eastAsia" w:ascii="宋体" w:hAnsi="宋体" w:eastAsia="宋体" w:cs="宋体"/>
                <w:color w:val="auto"/>
                <w:kern w:val="0"/>
                <w:sz w:val="18"/>
                <w:szCs w:val="18"/>
                <w:lang w:val="zh-CN" w:eastAsia="zh-CN" w:bidi="ar-SA"/>
              </w:rPr>
              <w:t>丁香园：</w:t>
            </w:r>
            <w:r>
              <w:rPr>
                <w:rFonts w:hint="eastAsia" w:ascii="宋体" w:hAnsi="宋体" w:eastAsia="宋体" w:cs="宋体"/>
                <w:color w:val="auto"/>
                <w:kern w:val="0"/>
                <w:sz w:val="18"/>
                <w:szCs w:val="18"/>
                <w:lang w:val="zh-CN" w:eastAsia="zh-CN" w:bidi="ar-SA"/>
              </w:rPr>
              <w:fldChar w:fldCharType="begin"/>
            </w:r>
            <w:r>
              <w:rPr>
                <w:rFonts w:hint="eastAsia" w:ascii="宋体" w:hAnsi="宋体" w:eastAsia="宋体" w:cs="宋体"/>
                <w:color w:val="auto"/>
                <w:kern w:val="0"/>
                <w:sz w:val="18"/>
                <w:szCs w:val="18"/>
                <w:lang w:val="zh-CN" w:eastAsia="zh-CN" w:bidi="ar-SA"/>
              </w:rPr>
              <w:instrText xml:space="preserve"> HYPERLINK "http://www.dxy.cn/" </w:instrText>
            </w:r>
            <w:r>
              <w:rPr>
                <w:rFonts w:hint="eastAsia" w:ascii="宋体" w:hAnsi="宋体" w:eastAsia="宋体" w:cs="宋体"/>
                <w:color w:val="auto"/>
                <w:kern w:val="0"/>
                <w:sz w:val="18"/>
                <w:szCs w:val="18"/>
                <w:lang w:val="zh-CN" w:eastAsia="zh-CN" w:bidi="ar-SA"/>
              </w:rPr>
              <w:fldChar w:fldCharType="separate"/>
            </w:r>
            <w:r>
              <w:rPr>
                <w:rFonts w:hint="eastAsia" w:ascii="宋体" w:hAnsi="宋体" w:eastAsia="宋体" w:cs="宋体"/>
                <w:color w:val="auto"/>
                <w:kern w:val="0"/>
                <w:sz w:val="18"/>
                <w:szCs w:val="18"/>
                <w:lang w:val="zh-CN" w:eastAsia="zh-CN" w:bidi="ar-SA"/>
              </w:rPr>
              <w:t>http://www.dxy.cn/</w:t>
            </w:r>
            <w:r>
              <w:rPr>
                <w:rFonts w:hint="eastAsia" w:ascii="宋体" w:hAnsi="宋体" w:eastAsia="宋体" w:cs="宋体"/>
                <w:color w:val="auto"/>
                <w:kern w:val="0"/>
                <w:sz w:val="18"/>
                <w:szCs w:val="18"/>
                <w:lang w:val="zh-CN" w:eastAsia="zh-CN" w:bidi="ar-SA"/>
              </w:rPr>
              <w:fldChar w:fldCharType="end"/>
            </w:r>
          </w:p>
          <w:p>
            <w:pPr>
              <w:pStyle w:val="2"/>
              <w:numPr>
                <w:ilvl w:val="0"/>
                <w:numId w:val="10"/>
              </w:numPr>
              <w:ind w:left="420" w:leftChars="0" w:hanging="420" w:firstLineChars="0"/>
              <w:rPr>
                <w:rFonts w:ascii="宋体" w:hAnsi="宋体" w:eastAsia="宋体" w:cs="Times New Roman"/>
                <w:color w:val="auto"/>
                <w:sz w:val="18"/>
                <w:szCs w:val="18"/>
                <w:lang w:eastAsia="zh-CN"/>
              </w:rPr>
            </w:pPr>
            <w:r>
              <w:rPr>
                <w:rFonts w:hint="eastAsia" w:ascii="宋体" w:hAnsi="宋体" w:eastAsia="宋体" w:cs="宋体"/>
                <w:color w:val="auto"/>
                <w:kern w:val="0"/>
                <w:sz w:val="18"/>
                <w:szCs w:val="18"/>
                <w:lang w:val="zh-CN" w:eastAsia="zh-CN" w:bidi="ar-SA"/>
              </w:rPr>
              <w:t>小木虫学术论坛：</w:t>
            </w:r>
            <w:r>
              <w:rPr>
                <w:rFonts w:hint="eastAsia" w:ascii="宋体" w:hAnsi="宋体" w:eastAsia="宋体" w:cs="宋体"/>
                <w:color w:val="auto"/>
                <w:kern w:val="0"/>
                <w:sz w:val="18"/>
                <w:szCs w:val="18"/>
                <w:lang w:val="zh-CN" w:eastAsia="zh-CN" w:bidi="ar-SA"/>
              </w:rPr>
              <w:fldChar w:fldCharType="begin"/>
            </w:r>
            <w:r>
              <w:rPr>
                <w:rFonts w:hint="eastAsia" w:ascii="宋体" w:hAnsi="宋体" w:eastAsia="宋体" w:cs="宋体"/>
                <w:color w:val="auto"/>
                <w:kern w:val="0"/>
                <w:sz w:val="18"/>
                <w:szCs w:val="18"/>
                <w:lang w:val="zh-CN" w:eastAsia="zh-CN" w:bidi="ar-SA"/>
              </w:rPr>
              <w:instrText xml:space="preserve"> HYPERLINK "http://www.dxy.cn/" </w:instrText>
            </w:r>
            <w:r>
              <w:rPr>
                <w:rFonts w:hint="eastAsia" w:ascii="宋体" w:hAnsi="宋体" w:eastAsia="宋体" w:cs="宋体"/>
                <w:color w:val="auto"/>
                <w:kern w:val="0"/>
                <w:sz w:val="18"/>
                <w:szCs w:val="18"/>
                <w:lang w:val="zh-CN" w:eastAsia="zh-CN" w:bidi="ar-SA"/>
              </w:rPr>
              <w:fldChar w:fldCharType="separate"/>
            </w:r>
            <w:r>
              <w:rPr>
                <w:rStyle w:val="6"/>
                <w:rFonts w:hint="eastAsia" w:ascii="宋体" w:hAnsi="宋体" w:eastAsia="宋体" w:cs="宋体"/>
                <w:kern w:val="0"/>
                <w:sz w:val="18"/>
                <w:szCs w:val="18"/>
                <w:lang w:val="zh-CN" w:eastAsia="zh-CN" w:bidi="ar-SA"/>
              </w:rPr>
              <w:t>http://www.dxy.cn/</w:t>
            </w:r>
            <w:r>
              <w:rPr>
                <w:rFonts w:hint="eastAsia" w:ascii="宋体" w:hAnsi="宋体" w:eastAsia="宋体" w:cs="宋体"/>
                <w:color w:val="auto"/>
                <w:kern w:val="0"/>
                <w:sz w:val="18"/>
                <w:szCs w:val="18"/>
                <w:lang w:val="zh-CN" w:eastAsia="zh-CN" w:bidi="ar-SA"/>
              </w:rPr>
              <w:fldChar w:fldCharType="end"/>
            </w:r>
          </w:p>
          <w:p>
            <w:pPr>
              <w:numPr>
                <w:ilvl w:val="0"/>
                <w:numId w:val="10"/>
              </w:numPr>
              <w:bidi w:val="0"/>
              <w:ind w:left="420" w:leftChars="0" w:hanging="420" w:firstLineChars="0"/>
              <w:jc w:val="both"/>
              <w:rPr>
                <w:rFonts w:ascii="宋体" w:hAnsi="宋体" w:eastAsia="宋体" w:cs="Times New Roman"/>
                <w:color w:val="auto"/>
                <w:sz w:val="18"/>
                <w:szCs w:val="18"/>
                <w:lang w:eastAsia="zh-CN"/>
              </w:rPr>
            </w:pPr>
            <w:r>
              <w:rPr>
                <w:rFonts w:hint="eastAsia" w:ascii="宋体" w:hAnsi="宋体" w:eastAsia="宋体" w:cs="宋体"/>
                <w:color w:val="auto"/>
                <w:kern w:val="0"/>
                <w:sz w:val="18"/>
                <w:szCs w:val="18"/>
                <w:lang w:val="en-US" w:eastAsia="zh-CN" w:bidi="ar-SA"/>
              </w:rPr>
              <w:t>校内学习</w:t>
            </w:r>
            <w:bookmarkStart w:id="0" w:name="_GoBack"/>
            <w:bookmarkEnd w:id="0"/>
            <w:r>
              <w:rPr>
                <w:rFonts w:hint="eastAsia" w:ascii="宋体" w:hAnsi="宋体" w:eastAsia="宋体" w:cs="宋体"/>
                <w:color w:val="auto"/>
                <w:kern w:val="0"/>
                <w:sz w:val="18"/>
                <w:szCs w:val="18"/>
                <w:lang w:val="en-US" w:eastAsia="zh-CN" w:bidi="ar-SA"/>
              </w:rPr>
              <w:t>平台，药物检验课程</w:t>
            </w:r>
            <w:r>
              <w:rPr>
                <w:rFonts w:hint="eastAsia" w:ascii="宋体" w:hAnsi="宋体" w:eastAsia="宋体" w:cs="宋体"/>
                <w:lang w:val="en-US" w:eastAsia="zh-CN"/>
              </w:rPr>
              <w:t>：</w:t>
            </w:r>
            <w:r>
              <w:rPr>
                <w:rFonts w:hint="eastAsia" w:ascii="宋体" w:hAnsi="宋体" w:eastAsia="宋体" w:cs="宋体"/>
              </w:rPr>
              <w:fldChar w:fldCharType="begin"/>
            </w:r>
            <w:r>
              <w:rPr>
                <w:rFonts w:hint="eastAsia" w:ascii="宋体" w:hAnsi="宋体" w:eastAsia="宋体" w:cs="宋体"/>
              </w:rPr>
              <w:instrText xml:space="preserve"> HYPERLINK "http://exp.lnc.edu.cn/suite/wv/29540151" </w:instrText>
            </w:r>
            <w:r>
              <w:rPr>
                <w:rFonts w:hint="eastAsia" w:ascii="宋体" w:hAnsi="宋体" w:eastAsia="宋体" w:cs="宋体"/>
              </w:rPr>
              <w:fldChar w:fldCharType="separate"/>
            </w:r>
            <w:r>
              <w:rPr>
                <w:rStyle w:val="6"/>
                <w:rFonts w:hint="eastAsia" w:ascii="宋体" w:hAnsi="宋体" w:eastAsia="宋体" w:cs="宋体"/>
              </w:rPr>
              <w:t>http://exp.lnc.edu.cn/suite/wv/29540151</w:t>
            </w:r>
            <w:r>
              <w:rPr>
                <w:rFonts w:hint="eastAsia" w:ascii="宋体" w:hAnsi="宋体" w:eastAsia="宋体" w:cs="宋体"/>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609" w:type="pct"/>
            <w:vAlign w:val="center"/>
          </w:tcPr>
          <w:p>
            <w:pPr>
              <w:pStyle w:val="2"/>
              <w:jc w:val="center"/>
              <w:rPr>
                <w:rFonts w:ascii="黑体" w:hAnsi="黑体" w:eastAsia="黑体" w:cs="宋体"/>
                <w:b/>
                <w:bCs/>
                <w:color w:val="auto"/>
                <w:sz w:val="18"/>
                <w:szCs w:val="18"/>
                <w:lang w:eastAsia="zh-CN"/>
              </w:rPr>
            </w:pPr>
            <w:r>
              <w:rPr>
                <w:rFonts w:hint="eastAsia" w:ascii="黑体" w:hAnsi="黑体" w:eastAsia="黑体" w:cs="宋体"/>
                <w:b/>
                <w:bCs/>
                <w:color w:val="auto"/>
                <w:sz w:val="18"/>
                <w:szCs w:val="18"/>
                <w:lang w:eastAsia="zh-CN"/>
              </w:rPr>
              <w:t>课程实施的条件与要求</w:t>
            </w:r>
          </w:p>
        </w:tc>
        <w:tc>
          <w:tcPr>
            <w:tcW w:w="4390" w:type="pct"/>
            <w:gridSpan w:val="2"/>
          </w:tcPr>
          <w:p>
            <w:pPr>
              <w:numPr>
                <w:ilvl w:val="0"/>
                <w:numId w:val="0"/>
              </w:numPr>
              <w:spacing w:line="240" w:lineRule="auto"/>
              <w:ind w:leftChars="0"/>
              <w:rPr>
                <w:rFonts w:hint="eastAsia" w:ascii="宋体" w:hAnsi="宋体" w:eastAsia="宋体" w:cs="Times New Roman"/>
                <w:color w:val="auto"/>
                <w:sz w:val="18"/>
                <w:szCs w:val="18"/>
                <w:lang w:eastAsia="zh-CN"/>
              </w:rPr>
            </w:pPr>
            <w:r>
              <w:rPr>
                <w:rFonts w:hint="eastAsia" w:ascii="宋体" w:hAnsi="宋体" w:eastAsia="宋体" w:cs="Times New Roman"/>
                <w:color w:val="auto"/>
                <w:sz w:val="18"/>
                <w:szCs w:val="18"/>
                <w:lang w:eastAsia="zh-CN"/>
              </w:rPr>
              <w:t>（课包括师资条件、实践教学条件、在线教学、工学结合等具体要求，不超过3</w:t>
            </w:r>
            <w:r>
              <w:rPr>
                <w:rFonts w:ascii="宋体" w:hAnsi="宋体" w:eastAsia="宋体" w:cs="Times New Roman"/>
                <w:color w:val="auto"/>
                <w:sz w:val="18"/>
                <w:szCs w:val="18"/>
                <w:lang w:eastAsia="zh-CN"/>
              </w:rPr>
              <w:t>00</w:t>
            </w:r>
            <w:r>
              <w:rPr>
                <w:rFonts w:hint="eastAsia" w:ascii="宋体" w:hAnsi="宋体" w:eastAsia="宋体" w:cs="Times New Roman"/>
                <w:color w:val="auto"/>
                <w:sz w:val="18"/>
                <w:szCs w:val="18"/>
                <w:lang w:eastAsia="zh-CN"/>
              </w:rPr>
              <w:t>字）</w:t>
            </w:r>
          </w:p>
          <w:p>
            <w:pPr>
              <w:numPr>
                <w:ilvl w:val="0"/>
                <w:numId w:val="11"/>
              </w:numPr>
              <w:spacing w:line="240" w:lineRule="auto"/>
              <w:ind w:left="20" w:leftChars="0" w:firstLine="400" w:firstLineChars="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师资：具有在企业从事药物检验相关工作的大学本科以上学历的教师，教室团队具有老、中、青的教师组成。</w:t>
            </w:r>
          </w:p>
          <w:p>
            <w:pPr>
              <w:numPr>
                <w:ilvl w:val="0"/>
                <w:numId w:val="11"/>
              </w:numPr>
              <w:spacing w:line="240" w:lineRule="auto"/>
              <w:ind w:left="20" w:leftChars="0" w:firstLine="400" w:firstLineChars="0"/>
              <w:rPr>
                <w:rFonts w:hint="eastAsia"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多媒体理论教室，能够容纳至少60人的多媒体教室，投影清晰，音效设备完善。</w:t>
            </w:r>
          </w:p>
          <w:p>
            <w:pPr>
              <w:numPr>
                <w:ilvl w:val="0"/>
                <w:numId w:val="11"/>
              </w:numPr>
              <w:spacing w:line="240" w:lineRule="auto"/>
              <w:ind w:left="20" w:leftChars="0" w:firstLine="400" w:firstLineChars="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多媒体实训教室，包括精密实训室、称量室、色谱室、样品处理室，实验室具有基础化学试剂和实验器材以及符合规范的通风橱，具备回收实验废液废渣的专用区域。</w:t>
            </w:r>
          </w:p>
          <w:p>
            <w:pPr>
              <w:numPr>
                <w:ilvl w:val="0"/>
                <w:numId w:val="11"/>
              </w:numPr>
              <w:spacing w:line="240" w:lineRule="auto"/>
              <w:ind w:left="20" w:leftChars="0" w:firstLine="400" w:firstLineChars="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课堂派、雨课堂（雨课堂用于在上课时检测学生学习状态：签到、点名、上传课堂作业，完成在线测试，课堂派用于课后测试和课后作业的上传）。</w:t>
            </w:r>
          </w:p>
          <w:p>
            <w:pPr>
              <w:pStyle w:val="2"/>
              <w:numPr>
                <w:ilvl w:val="0"/>
                <w:numId w:val="11"/>
              </w:numPr>
              <w:ind w:left="20" w:leftChars="0" w:firstLine="400" w:firstLineChars="0"/>
              <w:rPr>
                <w:rFonts w:hint="default" w:ascii="宋体" w:hAnsi="宋体" w:eastAsia="宋体" w:cs="Times New Roman"/>
                <w:color w:val="auto"/>
                <w:sz w:val="18"/>
                <w:szCs w:val="18"/>
                <w:lang w:val="en-US" w:eastAsia="zh-CN"/>
              </w:rPr>
            </w:pPr>
            <w:r>
              <w:rPr>
                <w:rFonts w:hint="eastAsia" w:ascii="宋体" w:hAnsi="宋体" w:eastAsia="宋体" w:cs="Times New Roman"/>
                <w:color w:val="auto"/>
                <w:sz w:val="18"/>
                <w:szCs w:val="18"/>
                <w:lang w:val="en-US" w:eastAsia="zh-CN"/>
              </w:rPr>
              <w:t>校内药物检验技术学习平台（用于学生自主学习、完成调查问卷、亦可完成课后作业和测试，及与老师互动）。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609" w:type="pct"/>
            <w:vAlign w:val="center"/>
          </w:tcPr>
          <w:p>
            <w:pPr>
              <w:pStyle w:val="2"/>
              <w:jc w:val="center"/>
              <w:rPr>
                <w:rFonts w:ascii="黑体" w:hAnsi="黑体" w:eastAsia="黑体" w:cs="宋体"/>
                <w:b/>
                <w:bCs/>
                <w:color w:val="auto"/>
                <w:sz w:val="18"/>
                <w:szCs w:val="18"/>
                <w:lang w:eastAsia="zh-CN"/>
              </w:rPr>
            </w:pPr>
            <w:r>
              <w:rPr>
                <w:rFonts w:hint="eastAsia" w:ascii="黑体" w:hAnsi="黑体" w:eastAsia="黑体" w:cs="宋体"/>
                <w:b/>
                <w:bCs/>
                <w:color w:val="auto"/>
                <w:sz w:val="18"/>
                <w:szCs w:val="18"/>
                <w:lang w:eastAsia="zh-CN"/>
              </w:rPr>
              <w:t>署名</w:t>
            </w:r>
          </w:p>
        </w:tc>
        <w:tc>
          <w:tcPr>
            <w:tcW w:w="4390" w:type="pct"/>
            <w:gridSpan w:val="2"/>
            <w:vAlign w:val="center"/>
          </w:tcPr>
          <w:p>
            <w:pPr>
              <w:pStyle w:val="2"/>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zh-CN" w:eastAsia="zh-CN"/>
              </w:rPr>
              <w:t xml:space="preserve">编制人： </w:t>
            </w:r>
            <w:r>
              <w:rPr>
                <w:rFonts w:ascii="宋体" w:hAnsi="宋体" w:eastAsia="宋体" w:cs="宋体"/>
                <w:b/>
                <w:bCs/>
                <w:color w:val="auto"/>
                <w:sz w:val="18"/>
                <w:szCs w:val="18"/>
                <w:lang w:val="zh-CN" w:eastAsia="zh-CN"/>
              </w:rPr>
              <w:drawing>
                <wp:inline distT="0" distB="0" distL="114300" distR="114300">
                  <wp:extent cx="518160" cy="385445"/>
                  <wp:effectExtent l="0" t="0" r="2540" b="8255"/>
                  <wp:docPr id="2" name="图片 2" descr="微信截图_2021110108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1101084731"/>
                          <pic:cNvPicPr>
                            <a:picLocks noChangeAspect="1"/>
                          </pic:cNvPicPr>
                        </pic:nvPicPr>
                        <pic:blipFill>
                          <a:blip r:embed="rId4"/>
                          <a:stretch>
                            <a:fillRect/>
                          </a:stretch>
                        </pic:blipFill>
                        <pic:spPr>
                          <a:xfrm>
                            <a:off x="0" y="0"/>
                            <a:ext cx="518160" cy="385445"/>
                          </a:xfrm>
                          <a:prstGeom prst="rect">
                            <a:avLst/>
                          </a:prstGeom>
                        </pic:spPr>
                      </pic:pic>
                    </a:graphicData>
                  </a:graphic>
                </wp:inline>
              </w:drawing>
            </w:r>
            <w:r>
              <w:rPr>
                <w:rFonts w:ascii="宋体" w:hAnsi="宋体" w:eastAsia="宋体" w:cs="宋体"/>
                <w:b/>
                <w:bCs/>
                <w:color w:val="auto"/>
                <w:sz w:val="18"/>
                <w:szCs w:val="18"/>
                <w:lang w:val="zh-CN" w:eastAsia="zh-CN"/>
              </w:rPr>
              <w:t xml:space="preserve">                  </w:t>
            </w:r>
            <w:r>
              <w:rPr>
                <w:rFonts w:hint="eastAsia" w:ascii="宋体" w:hAnsi="宋体" w:eastAsia="宋体" w:cs="宋体"/>
                <w:b/>
                <w:bCs/>
                <w:color w:val="auto"/>
                <w:sz w:val="18"/>
                <w:szCs w:val="18"/>
                <w:lang w:val="zh-CN" w:eastAsia="zh-CN"/>
              </w:rPr>
              <w:t>日期：</w:t>
            </w:r>
            <w:r>
              <w:rPr>
                <w:rFonts w:hint="eastAsia" w:ascii="宋体" w:hAnsi="宋体" w:eastAsia="宋体" w:cs="宋体"/>
                <w:b/>
                <w:bCs/>
                <w:color w:val="auto"/>
                <w:sz w:val="18"/>
                <w:szCs w:val="18"/>
                <w:lang w:val="en-US" w:eastAsia="zh-CN"/>
              </w:rPr>
              <w:t>2021年11月1日</w:t>
            </w:r>
          </w:p>
          <w:p>
            <w:pPr>
              <w:pStyle w:val="2"/>
              <w:rPr>
                <w:rFonts w:hint="default" w:ascii="宋体" w:hAnsi="宋体" w:eastAsia="宋体" w:cs="Times New Roman"/>
                <w:color w:val="auto"/>
                <w:sz w:val="18"/>
                <w:szCs w:val="18"/>
                <w:lang w:val="en-US" w:eastAsia="zh-CN"/>
              </w:rPr>
            </w:pPr>
            <w:r>
              <w:rPr>
                <w:rFonts w:hint="eastAsia" w:ascii="宋体" w:hAnsi="宋体" w:eastAsia="宋体" w:cs="宋体"/>
                <w:b/>
                <w:bCs/>
                <w:color w:val="auto"/>
                <w:sz w:val="18"/>
                <w:szCs w:val="18"/>
                <w:lang w:val="zh-CN" w:eastAsia="zh-CN"/>
              </w:rPr>
              <w:t xml:space="preserve">审核人： </w:t>
            </w:r>
            <w:r>
              <w:rPr>
                <w:rFonts w:ascii="宋体" w:hAnsi="宋体" w:eastAsia="宋体" w:cs="宋体"/>
                <w:b/>
                <w:bCs/>
                <w:color w:val="auto"/>
                <w:sz w:val="18"/>
                <w:szCs w:val="18"/>
                <w:lang w:val="zh-CN" w:eastAsia="zh-CN"/>
              </w:rPr>
              <w:t xml:space="preserve">  </w:t>
            </w:r>
            <w:r>
              <w:rPr>
                <w:rFonts w:ascii="宋体" w:hAnsi="宋体" w:eastAsia="宋体" w:cs="宋体"/>
                <w:b/>
                <w:bCs/>
                <w:color w:val="auto"/>
                <w:sz w:val="18"/>
                <w:szCs w:val="18"/>
                <w:lang w:val="zh-CN" w:eastAsia="zh-CN"/>
              </w:rPr>
              <w:drawing>
                <wp:inline distT="0" distB="0" distL="114300" distR="114300">
                  <wp:extent cx="762000" cy="381000"/>
                  <wp:effectExtent l="0" t="0" r="0" b="0"/>
                  <wp:docPr id="3" name="图片 3" descr="微信图片_2021102822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028220906"/>
                          <pic:cNvPicPr>
                            <a:picLocks noChangeAspect="1"/>
                          </pic:cNvPicPr>
                        </pic:nvPicPr>
                        <pic:blipFill>
                          <a:blip r:embed="rId5"/>
                          <a:stretch>
                            <a:fillRect/>
                          </a:stretch>
                        </pic:blipFill>
                        <pic:spPr>
                          <a:xfrm>
                            <a:off x="0" y="0"/>
                            <a:ext cx="762000" cy="381000"/>
                          </a:xfrm>
                          <a:prstGeom prst="rect">
                            <a:avLst/>
                          </a:prstGeom>
                        </pic:spPr>
                      </pic:pic>
                    </a:graphicData>
                  </a:graphic>
                </wp:inline>
              </w:drawing>
            </w:r>
            <w:r>
              <w:rPr>
                <w:rFonts w:ascii="宋体" w:hAnsi="宋体" w:eastAsia="宋体" w:cs="宋体"/>
                <w:b/>
                <w:bCs/>
                <w:color w:val="auto"/>
                <w:sz w:val="18"/>
                <w:szCs w:val="18"/>
                <w:lang w:val="zh-CN" w:eastAsia="zh-CN"/>
              </w:rPr>
              <w:t xml:space="preserve">           </w:t>
            </w:r>
            <w:r>
              <w:rPr>
                <w:rFonts w:hint="eastAsia" w:ascii="宋体" w:hAnsi="宋体" w:eastAsia="宋体" w:cs="宋体"/>
                <w:b/>
                <w:bCs/>
                <w:color w:val="auto"/>
                <w:sz w:val="18"/>
                <w:szCs w:val="18"/>
                <w:lang w:val="zh-CN" w:eastAsia="zh-CN"/>
              </w:rPr>
              <w:t>日期：</w:t>
            </w:r>
            <w:r>
              <w:rPr>
                <w:rFonts w:hint="eastAsia" w:ascii="宋体" w:hAnsi="宋体" w:eastAsia="宋体" w:cs="宋体"/>
                <w:b/>
                <w:bCs/>
                <w:color w:val="auto"/>
                <w:sz w:val="18"/>
                <w:szCs w:val="18"/>
                <w:lang w:val="en-US" w:eastAsia="zh-CN"/>
              </w:rPr>
              <w:t>2021年11月6日</w:t>
            </w:r>
          </w:p>
        </w:tc>
      </w:tr>
    </w:tbl>
    <w:p>
      <w:pPr>
        <w:widowControl/>
        <w:jc w:val="left"/>
        <w:rPr>
          <w:rFonts w:ascii="黑体" w:hAnsi="黑体" w:eastAsia="黑体"/>
          <w:b/>
          <w:bCs/>
          <w:sz w:val="18"/>
          <w:szCs w:val="18"/>
          <w:lang w:val="zh-CN"/>
        </w:rPr>
      </w:pP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74EE9"/>
    <w:multiLevelType w:val="singleLevel"/>
    <w:tmpl w:val="82274EE9"/>
    <w:lvl w:ilvl="0" w:tentative="0">
      <w:start w:val="1"/>
      <w:numFmt w:val="decimal"/>
      <w:suff w:val="nothing"/>
      <w:lvlText w:val="%1．"/>
      <w:lvlJc w:val="left"/>
      <w:pPr>
        <w:ind w:left="20" w:firstLine="400"/>
      </w:pPr>
      <w:rPr>
        <w:rFonts w:hint="default"/>
      </w:rPr>
    </w:lvl>
  </w:abstractNum>
  <w:abstractNum w:abstractNumId="1">
    <w:nsid w:val="88436FF7"/>
    <w:multiLevelType w:val="singleLevel"/>
    <w:tmpl w:val="88436FF7"/>
    <w:lvl w:ilvl="0" w:tentative="0">
      <w:start w:val="1"/>
      <w:numFmt w:val="decimal"/>
      <w:lvlText w:val="%1."/>
      <w:lvlJc w:val="left"/>
      <w:pPr>
        <w:tabs>
          <w:tab w:val="left" w:pos="312"/>
        </w:tabs>
      </w:pPr>
    </w:lvl>
  </w:abstractNum>
  <w:abstractNum w:abstractNumId="2">
    <w:nsid w:val="89FC76A9"/>
    <w:multiLevelType w:val="singleLevel"/>
    <w:tmpl w:val="89FC76A9"/>
    <w:lvl w:ilvl="0" w:tentative="0">
      <w:start w:val="1"/>
      <w:numFmt w:val="chineseCounting"/>
      <w:suff w:val="nothing"/>
      <w:lvlText w:val="%1、"/>
      <w:lvlJc w:val="left"/>
      <w:rPr>
        <w:rFonts w:hint="eastAsia"/>
      </w:rPr>
    </w:lvl>
  </w:abstractNum>
  <w:abstractNum w:abstractNumId="3">
    <w:nsid w:val="B601FCC2"/>
    <w:multiLevelType w:val="singleLevel"/>
    <w:tmpl w:val="B601FCC2"/>
    <w:lvl w:ilvl="0" w:tentative="0">
      <w:start w:val="1"/>
      <w:numFmt w:val="decimal"/>
      <w:lvlText w:val="%1."/>
      <w:lvlJc w:val="left"/>
      <w:pPr>
        <w:tabs>
          <w:tab w:val="left" w:pos="312"/>
        </w:tabs>
      </w:pPr>
    </w:lvl>
  </w:abstractNum>
  <w:abstractNum w:abstractNumId="4">
    <w:nsid w:val="CD135440"/>
    <w:multiLevelType w:val="singleLevel"/>
    <w:tmpl w:val="CD135440"/>
    <w:lvl w:ilvl="0" w:tentative="0">
      <w:start w:val="1"/>
      <w:numFmt w:val="decimal"/>
      <w:lvlText w:val="%1."/>
      <w:lvlJc w:val="left"/>
      <w:pPr>
        <w:tabs>
          <w:tab w:val="left" w:pos="312"/>
        </w:tabs>
      </w:pPr>
    </w:lvl>
  </w:abstractNum>
  <w:abstractNum w:abstractNumId="5">
    <w:nsid w:val="CF2892DE"/>
    <w:multiLevelType w:val="singleLevel"/>
    <w:tmpl w:val="CF2892DE"/>
    <w:lvl w:ilvl="0" w:tentative="0">
      <w:start w:val="1"/>
      <w:numFmt w:val="decimal"/>
      <w:lvlText w:val="%1."/>
      <w:lvlJc w:val="left"/>
      <w:pPr>
        <w:tabs>
          <w:tab w:val="left" w:pos="312"/>
        </w:tabs>
      </w:pPr>
    </w:lvl>
  </w:abstractNum>
  <w:abstractNum w:abstractNumId="6">
    <w:nsid w:val="FF1C051D"/>
    <w:multiLevelType w:val="singleLevel"/>
    <w:tmpl w:val="FF1C051D"/>
    <w:lvl w:ilvl="0" w:tentative="0">
      <w:start w:val="1"/>
      <w:numFmt w:val="decimal"/>
      <w:lvlText w:val="%1."/>
      <w:lvlJc w:val="left"/>
      <w:pPr>
        <w:tabs>
          <w:tab w:val="left" w:pos="312"/>
        </w:tabs>
      </w:pPr>
    </w:lvl>
  </w:abstractNum>
  <w:abstractNum w:abstractNumId="7">
    <w:nsid w:val="32CF0511"/>
    <w:multiLevelType w:val="singleLevel"/>
    <w:tmpl w:val="32CF0511"/>
    <w:lvl w:ilvl="0" w:tentative="0">
      <w:start w:val="1"/>
      <w:numFmt w:val="decimal"/>
      <w:lvlText w:val="%1."/>
      <w:lvlJc w:val="left"/>
      <w:pPr>
        <w:tabs>
          <w:tab w:val="left" w:pos="312"/>
        </w:tabs>
      </w:pPr>
    </w:lvl>
  </w:abstractNum>
  <w:abstractNum w:abstractNumId="8">
    <w:nsid w:val="355B2B14"/>
    <w:multiLevelType w:val="multilevel"/>
    <w:tmpl w:val="355B2B1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2F035F2"/>
    <w:multiLevelType w:val="singleLevel"/>
    <w:tmpl w:val="72F035F2"/>
    <w:lvl w:ilvl="0" w:tentative="0">
      <w:start w:val="1"/>
      <w:numFmt w:val="decimal"/>
      <w:lvlText w:val="%1."/>
      <w:lvlJc w:val="left"/>
      <w:pPr>
        <w:tabs>
          <w:tab w:val="left" w:pos="312"/>
        </w:tabs>
      </w:pPr>
    </w:lvl>
  </w:abstractNum>
  <w:abstractNum w:abstractNumId="10">
    <w:nsid w:val="75909954"/>
    <w:multiLevelType w:val="singleLevel"/>
    <w:tmpl w:val="75909954"/>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9"/>
  </w:num>
  <w:num w:numId="8">
    <w:abstractNumId w:val="10"/>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5553E"/>
    <w:rsid w:val="1CB01B68"/>
    <w:rsid w:val="1F3945FE"/>
    <w:rsid w:val="241A3988"/>
    <w:rsid w:val="2CAF2FAE"/>
    <w:rsid w:val="30057BA2"/>
    <w:rsid w:val="364D0110"/>
    <w:rsid w:val="3D727222"/>
    <w:rsid w:val="3F860E5D"/>
    <w:rsid w:val="40994BA8"/>
    <w:rsid w:val="476953F7"/>
    <w:rsid w:val="4980577A"/>
    <w:rsid w:val="4BAA53F1"/>
    <w:rsid w:val="4F6E2EFB"/>
    <w:rsid w:val="53EE1A73"/>
    <w:rsid w:val="55622262"/>
    <w:rsid w:val="66A75305"/>
    <w:rsid w:val="6CD9776B"/>
    <w:rsid w:val="6E5E71AD"/>
    <w:rsid w:val="6EC2085B"/>
    <w:rsid w:val="72697293"/>
    <w:rsid w:val="76E5553E"/>
    <w:rsid w:val="7708722C"/>
    <w:rsid w:val="79F361DE"/>
    <w:rsid w:val="7ABC4576"/>
    <w:rsid w:val="7AE25505"/>
    <w:rsid w:val="7D8271A6"/>
    <w:rsid w:val="7ED2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overflowPunct w:val="0"/>
      <w:autoSpaceDE w:val="0"/>
      <w:autoSpaceDN w:val="0"/>
      <w:adjustRightInd w:val="0"/>
      <w:spacing w:after="120"/>
      <w:textAlignment w:val="baseline"/>
    </w:pPr>
    <w:rPr>
      <w:rFonts w:ascii="Microsoft JhengHei" w:hAnsi="Microsoft JhengHei" w:eastAsia="Microsoft JhengHei" w:cs="Microsoft JhengHei"/>
      <w:kern w:val="0"/>
      <w:sz w:val="20"/>
      <w:szCs w:val="20"/>
      <w:lang w:eastAsia="en-US"/>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uiPriority w:val="99"/>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2020-09-04T00:12:00Z</dcterms:created>
  <dc:creator>竹子丹青</dc:creator>
  <cp:lastModifiedBy>liron</cp:lastModifiedBy>
  <dcterms:modified xsi:type="dcterms:W3CDTF">2021-11-01T04:21:41Z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83B087E0E15D4333A52F6F388E369C4E</vt:lpwstr>
  </property>
</Properties>
</file>