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default" w:ascii="黑体" w:hAnsi="黑体" w:eastAsia="黑体"/>
          <w:b/>
          <w:bCs/>
          <w:sz w:val="18"/>
          <w:szCs w:val="18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276" w:lineRule="auto"/>
        <w:jc w:val="center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第十五章 维生素类药物分析-2检验学习情境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（单元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设计首页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                    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  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16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</w:p>
    <w:tbl>
      <w:tblPr>
        <w:tblStyle w:val="4"/>
        <w:tblW w:w="52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768"/>
        <w:gridCol w:w="683"/>
        <w:gridCol w:w="717"/>
        <w:gridCol w:w="2296"/>
        <w:gridCol w:w="788"/>
        <w:gridCol w:w="917"/>
        <w:gridCol w:w="772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所属课程</w:t>
            </w:r>
          </w:p>
        </w:tc>
        <w:tc>
          <w:tcPr>
            <w:tcW w:w="2267" w:type="pct"/>
            <w:gridSpan w:val="4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Ansi="宋体"/>
                <w:b/>
                <w:bCs/>
                <w:kern w:val="0"/>
                <w:sz w:val="21"/>
                <w:szCs w:val="21"/>
                <w:lang w:val="zh-CN"/>
              </w:rPr>
              <w:t>药物检验技术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Ⅱ（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en-US" w:eastAsia="zh-CN"/>
              </w:rPr>
              <w:t>药物分析</w:t>
            </w:r>
            <w:r>
              <w:rPr>
                <w:rFonts w:hint="eastAsia" w:hAnsi="宋体"/>
                <w:b/>
                <w:bCs/>
                <w:kern w:val="0"/>
                <w:sz w:val="21"/>
                <w:szCs w:val="21"/>
                <w:lang w:val="zh-CN"/>
              </w:rPr>
              <w:t>）</w:t>
            </w:r>
          </w:p>
        </w:tc>
        <w:tc>
          <w:tcPr>
            <w:tcW w:w="40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学分</w:t>
            </w:r>
          </w:p>
        </w:tc>
        <w:tc>
          <w:tcPr>
            <w:tcW w:w="466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0.1</w:t>
            </w:r>
          </w:p>
        </w:tc>
        <w:tc>
          <w:tcPr>
            <w:tcW w:w="392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学时</w:t>
            </w:r>
          </w:p>
        </w:tc>
        <w:tc>
          <w:tcPr>
            <w:tcW w:w="689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单元或模块</w:t>
            </w:r>
          </w:p>
        </w:tc>
        <w:tc>
          <w:tcPr>
            <w:tcW w:w="390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编号</w:t>
            </w:r>
          </w:p>
        </w:tc>
        <w:tc>
          <w:tcPr>
            <w:tcW w:w="347" w:type="pct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364" w:type="pct"/>
            <w:vAlign w:val="top"/>
          </w:tcPr>
          <w:p>
            <w:pPr>
              <w:spacing w:line="276" w:lineRule="auto"/>
              <w:jc w:val="left"/>
              <w:rPr>
                <w:rFonts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名称</w:t>
            </w:r>
          </w:p>
        </w:tc>
        <w:tc>
          <w:tcPr>
            <w:tcW w:w="3113" w:type="pct"/>
            <w:gridSpan w:val="5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18"/>
                <w:szCs w:val="18"/>
                <w:lang w:val="en-US" w:eastAsia="zh-CN"/>
              </w:rPr>
              <w:t>第十五章 维生素类药物分析-2（水溶性维生素类药物分析）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上课周次/时间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第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上课班级/小组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药学1</w:t>
            </w:r>
            <w:r>
              <w:rPr>
                <w:rFonts w:ascii="黑体" w:hAnsi="黑体" w:eastAsia="黑体"/>
                <w:b/>
                <w:bCs/>
                <w:sz w:val="21"/>
                <w:szCs w:val="21"/>
                <w:lang w:val="zh-CN"/>
              </w:rPr>
              <w:t>-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zh-CN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上课地点</w:t>
            </w:r>
          </w:p>
        </w:tc>
        <w:tc>
          <w:tcPr>
            <w:tcW w:w="4216" w:type="pct"/>
            <w:gridSpan w:val="8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theme="minorBidi"/>
                <w:b/>
                <w:bCs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  <w:lang w:val="en-US" w:eastAsia="zh-CN"/>
              </w:rPr>
              <w:t>博雅楼A栋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教学目标要求</w:t>
            </w: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  <w:t>与内容要点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对应本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模块）的预期学习成果（S</w:t>
            </w:r>
            <w:r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  <w:t>OC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）描述：</w:t>
            </w:r>
          </w:p>
          <w:tbl>
            <w:tblPr>
              <w:tblStyle w:val="4"/>
              <w:tblW w:w="736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92"/>
              <w:gridCol w:w="3874"/>
              <w:gridCol w:w="19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学习成果编号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预期学习成果SOC描述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b/>
                      <w:bCs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对应的POC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SOC1-1-1</w:t>
                  </w:r>
                </w:p>
              </w:tc>
              <w:tc>
                <w:tcPr>
                  <w:tcW w:w="3874" w:type="dxa"/>
                </w:tcPr>
                <w:p>
                  <w:pPr>
                    <w:numPr>
                      <w:ilvl w:val="0"/>
                      <w:numId w:val="0"/>
                    </w:numPr>
                    <w:spacing w:line="240" w:lineRule="auto"/>
                    <w:ind w:left="0" w:leftChars="0" w:firstLine="0" w:firstLineChars="0"/>
                    <w:rPr>
                      <w:rFonts w:hint="default" w:ascii="宋体" w:hAnsi="宋体" w:eastAsia="宋体" w:cs="宋体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能够描述药物检验的基本概念、基本理论</w:t>
                  </w:r>
                </w:p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（如能够解释相关名词、简答或填空题）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SOC1-1-2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zh-CN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lang w:val="en-US" w:eastAsia="zh-CN"/>
                    </w:rPr>
                    <w:t>够完成60%以上相关测试题，通过雨课堂课堂练习、以及课堂派或得实平台完成每章节的课后练习（以客观题为主）。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POC1.2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8" w:hRule="atLeast"/>
              </w:trPr>
              <w:tc>
                <w:tcPr>
                  <w:tcW w:w="1492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3874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  <w:tc>
                <w:tcPr>
                  <w:tcW w:w="1996" w:type="dxa"/>
                </w:tcPr>
                <w:p>
                  <w:pPr>
                    <w:spacing w:line="276" w:lineRule="auto"/>
                    <w:jc w:val="center"/>
                    <w:rPr>
                      <w:rFonts w:hint="default" w:asciiTheme="minorEastAsia" w:hAnsiTheme="minorEastAsia" w:eastAsia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Theme="minorEastAsia" w:hAnsiTheme="minorEastAsia"/>
                      <w:color w:val="auto"/>
                      <w:sz w:val="18"/>
                      <w:szCs w:val="18"/>
                      <w:vertAlign w:val="baseline"/>
                      <w:lang w:val="en-US" w:eastAsia="zh-CN"/>
                    </w:rPr>
                    <w:t>...</w:t>
                  </w:r>
                </w:p>
              </w:tc>
            </w:tr>
          </w:tbl>
          <w:p>
            <w:pPr>
              <w:pStyle w:val="7"/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模块）的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相应知识、技能、素养的要点描述：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（1）能够描述对水溶性维生素C、维生素B1的结构特点；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（2）能够描述对水溶性维生素C、维生素B1的鉴别方法；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（3）能够描述对水溶性维生素C、维生素B1的杂质检查方法；</w:t>
            </w:r>
          </w:p>
          <w:p>
            <w:pPr>
              <w:pStyle w:val="7"/>
              <w:numPr>
                <w:ilvl w:val="0"/>
                <w:numId w:val="0"/>
              </w:numPr>
              <w:spacing w:line="276" w:lineRule="auto"/>
              <w:ind w:leftChars="20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（4）能够描述对水溶性维生素C、维生素B1的含量测定方法。</w:t>
            </w:r>
          </w:p>
          <w:p>
            <w:pPr>
              <w:pStyle w:val="7"/>
              <w:spacing w:line="276" w:lineRule="auto"/>
              <w:ind w:left="0" w:leftChars="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本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学习情境（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单元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模块）融入思政元素要点描述。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（1）能够正确理解药物检验中结构分析-性质-分析方法之间的逻辑关系；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（2）专注听课，独立完成测试，以严谨、认真的态度对待学习；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hint="default" w:asciiTheme="minorEastAsia" w:hAnsi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（3）具备“知标准、懂标准”依法检验的基本素养；</w:t>
            </w:r>
          </w:p>
          <w:p>
            <w:pPr>
              <w:pStyle w:val="7"/>
              <w:spacing w:line="276" w:lineRule="auto"/>
              <w:ind w:left="360" w:firstLine="0" w:firstLineChars="0"/>
              <w:jc w:val="left"/>
              <w:rPr>
                <w:rFonts w:asciiTheme="minorEastAsia" w:hAnsiTheme="minorEastAsia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zh-CN"/>
              </w:rPr>
              <w:t>）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认真完成课后作业，达到温故而知新的学习目的。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重点难点问题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与解决措施</w:t>
            </w:r>
          </w:p>
        </w:tc>
        <w:tc>
          <w:tcPr>
            <w:tcW w:w="4216" w:type="pct"/>
            <w:gridSpan w:val="8"/>
          </w:tcPr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重点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对水溶性维生素C、维生素B1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的结构-性质的分析，</w:t>
            </w: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对水溶性维生素C、维生素B1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的鉴别、杂质检查、含量测定方法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难点：</w:t>
            </w:r>
          </w:p>
          <w:p>
            <w:pPr>
              <w:spacing w:line="276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szCs w:val="18"/>
                <w:lang w:val="en-US" w:eastAsia="zh-CN"/>
              </w:rPr>
              <w:t>对水溶性维生素C、维生素B1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原料药和制剂的含量测定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解决方案</w:t>
            </w:r>
          </w:p>
          <w:p>
            <w:pPr>
              <w:spacing w:line="276" w:lineRule="auto"/>
              <w:jc w:val="left"/>
              <w:rPr>
                <w:rFonts w:hint="default" w:ascii="黑体" w:hAnsi="黑体" w:eastAsia="黑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zh-CN"/>
              </w:rPr>
              <w:t>通过实例分析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讲解分析，在教学过程中以雨课堂学习平台随堂练习，让学生边学边练，在课后在得实学习平台发布练习题让学生巩固学习加深理解。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教学情境与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条件要求</w:t>
            </w:r>
          </w:p>
        </w:tc>
        <w:tc>
          <w:tcPr>
            <w:tcW w:w="4216" w:type="pct"/>
            <w:gridSpan w:val="8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hint="eastAsia" w:asci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线下</w:t>
            </w:r>
            <w:r>
              <w:rPr>
                <w:rFonts w:hint="eastAsia" w:ascii="宋体" w:cs="宋体"/>
                <w:sz w:val="18"/>
                <w:szCs w:val="18"/>
                <w:lang w:val="zh-CN"/>
              </w:rPr>
              <w:t>多媒体教学</w:t>
            </w:r>
            <w:r>
              <w:rPr>
                <w:rFonts w:hint="eastAsia" w:ascii="宋体" w:cs="宋体"/>
                <w:sz w:val="18"/>
                <w:szCs w:val="18"/>
                <w:lang w:val="en-US" w:eastAsia="zh-CN"/>
              </w:rPr>
              <w:t>课件；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辅以线上腾讯会议直播；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雨课堂在线测试</w:t>
            </w: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得实学习平台课后练习和测试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参考资料与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  <w:t>数字化资源</w:t>
            </w:r>
          </w:p>
        </w:tc>
        <w:tc>
          <w:tcPr>
            <w:tcW w:w="4216" w:type="pct"/>
            <w:gridSpan w:val="8"/>
          </w:tcPr>
          <w:p>
            <w:pPr>
              <w:widowControl/>
              <w:spacing w:line="360" w:lineRule="auto"/>
              <w:ind w:firstLine="360"/>
              <w:jc w:val="left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1.精品课程配套教学《药物检验技术》，李荣主编，上海浦江教育出版社</w:t>
            </w:r>
          </w:p>
          <w:p>
            <w:pPr>
              <w:widowControl/>
              <w:spacing w:line="360" w:lineRule="auto"/>
              <w:ind w:firstLine="360"/>
              <w:jc w:val="left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zh-CN"/>
              </w:rPr>
              <w:t>《中华人民共和国药典》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国家药典委员会主编，20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0年，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中国医药科技出版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zh-CN"/>
              </w:rPr>
              <w:t>社</w:t>
            </w:r>
          </w:p>
          <w:p>
            <w:pPr>
              <w:spacing w:line="360" w:lineRule="auto"/>
              <w:ind w:firstLine="360" w:firstLineChars="20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 xml:space="preserve">国家食品药品监督管理局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instrText xml:space="preserve"> HYPERLINK "http://www.sfda.gov.cn/WS01/CL0001/" </w:instrTex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t>http://www.sfda.gov.cn/WS01/CL0001/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</w:rPr>
              <w:fldChar w:fldCharType="end"/>
            </w:r>
          </w:p>
          <w:p>
            <w:pPr>
              <w:spacing w:line="360" w:lineRule="auto"/>
              <w:jc w:val="left"/>
              <w:rPr>
                <w:rFonts w:ascii="黑体" w:hAnsi="黑体" w:eastAsia="黑体"/>
                <w:b/>
                <w:bCs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 xml:space="preserve">    4.中国大学MOOC(慕课)_国家精品课程在线学习平台</w:t>
            </w:r>
          </w:p>
        </w:tc>
      </w:tr>
    </w:tbl>
    <w:p>
      <w:pPr>
        <w:widowControl/>
        <w:jc w:val="center"/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水溶性维生素类药物分析学习情境（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 w:eastAsia="zh-CN"/>
        </w:rPr>
        <w:t>模块）教学设计</w:t>
      </w:r>
    </w:p>
    <w:p>
      <w:pPr>
        <w:spacing w:line="276" w:lineRule="auto"/>
        <w:jc w:val="left"/>
        <w:rPr>
          <w:rFonts w:ascii="黑体" w:hAnsi="黑体" w:eastAsia="黑体"/>
          <w:b/>
          <w:bCs/>
          <w:sz w:val="18"/>
          <w:szCs w:val="18"/>
          <w:lang w:val="zh-CN"/>
        </w:rPr>
      </w:pP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设计活页 （不够可以增加页）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 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         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第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16</w:t>
      </w:r>
      <w:bookmarkStart w:id="0" w:name="_GoBack"/>
      <w:bookmarkEnd w:id="0"/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单元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/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模块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 xml:space="preserve">第 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 </w:t>
      </w:r>
      <w:r>
        <w:rPr>
          <w:rFonts w:hint="eastAsia" w:ascii="黑体" w:hAnsi="黑体" w:eastAsia="黑体"/>
          <w:b/>
          <w:bCs/>
          <w:sz w:val="18"/>
          <w:szCs w:val="18"/>
          <w:lang w:val="en-US" w:eastAsia="zh-CN"/>
        </w:rPr>
        <w:t>1</w:t>
      </w:r>
      <w:r>
        <w:rPr>
          <w:rFonts w:ascii="黑体" w:hAnsi="黑体" w:eastAsia="黑体"/>
          <w:b/>
          <w:bCs/>
          <w:sz w:val="18"/>
          <w:szCs w:val="18"/>
          <w:lang w:val="zh-CN"/>
        </w:rPr>
        <w:t xml:space="preserve"> </w:t>
      </w:r>
      <w:r>
        <w:rPr>
          <w:rFonts w:hint="eastAsia" w:ascii="黑体" w:hAnsi="黑体" w:eastAsia="黑体"/>
          <w:b/>
          <w:bCs/>
          <w:sz w:val="18"/>
          <w:szCs w:val="18"/>
          <w:lang w:val="zh-CN"/>
        </w:rPr>
        <w:t>页</w:t>
      </w:r>
    </w:p>
    <w:tbl>
      <w:tblPr>
        <w:tblStyle w:val="4"/>
        <w:tblW w:w="5143" w:type="pct"/>
        <w:tblInd w:w="-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630"/>
        <w:gridCol w:w="1044"/>
        <w:gridCol w:w="692"/>
        <w:gridCol w:w="910"/>
        <w:gridCol w:w="640"/>
        <w:gridCol w:w="1602"/>
        <w:gridCol w:w="1181"/>
        <w:gridCol w:w="30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步骤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教学内容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融入的思政元素</w:t>
            </w:r>
          </w:p>
        </w:tc>
        <w:tc>
          <w:tcPr>
            <w:tcW w:w="838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方法手段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学生活动</w:t>
            </w:r>
          </w:p>
        </w:tc>
        <w:tc>
          <w:tcPr>
            <w:tcW w:w="733" w:type="pct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zh-CN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组织学生完成雨课堂签到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课堂引入：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讲解维生素C的发现、发展的故事；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培养学生不断探索、用于创新的精神。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课堂提问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讨论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对水溶性维生素C、维生素B1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的结构和性质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结构特点</w:t>
            </w:r>
          </w:p>
          <w:p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典型官能团的性质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确理解药物检验中结构分析-性质-分析方法之间的逻辑关系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18分钟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38" w:type="pct"/>
            <w:gridSpan w:val="3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对水溶性维生素C、维生素B1的鉴别试验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按照标准检验，鉴别是药物检验的第一关，是对药物真伪性检验，《药品管理法》规范：生产、销售假药是违法行为。药物检验人员一定对药品的真伪性严格把关。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讲解、图片，板书等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听课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>对水溶性维生素C、维生素B1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的含量测定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default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按标准操作，注重质量第一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讲解、图片，板书、按药典标准讲解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听讲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16分钟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238" w:type="pct"/>
            <w:gridSpan w:val="3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课堂测试：5道客观题，以雨课堂发布，随堂测                                 试，检验学习效果。</w:t>
            </w:r>
          </w:p>
        </w:tc>
        <w:tc>
          <w:tcPr>
            <w:tcW w:w="811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学生认真做题，独立完成，不要交头接耳</w:t>
            </w:r>
          </w:p>
        </w:tc>
        <w:tc>
          <w:tcPr>
            <w:tcW w:w="838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雨课堂测试</w:t>
            </w:r>
          </w:p>
        </w:tc>
        <w:tc>
          <w:tcPr>
            <w:tcW w:w="779" w:type="pct"/>
            <w:gridSpan w:val="2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做练习，测试结束后听老师讲解</w:t>
            </w:r>
          </w:p>
        </w:tc>
        <w:tc>
          <w:tcPr>
            <w:tcW w:w="733" w:type="pct"/>
            <w:vAlign w:val="top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599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238" w:type="pct"/>
            <w:gridSpan w:val="3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总结本节课的重难点知识，在得实学习平台上布置作业</w:t>
            </w:r>
          </w:p>
        </w:tc>
        <w:tc>
          <w:tcPr>
            <w:tcW w:w="811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学生独立完成，达到温故而知新的学习目的</w:t>
            </w:r>
          </w:p>
        </w:tc>
        <w:tc>
          <w:tcPr>
            <w:tcW w:w="838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得实学习平台</w:t>
            </w:r>
          </w:p>
        </w:tc>
        <w:tc>
          <w:tcPr>
            <w:tcW w:w="779" w:type="pct"/>
            <w:gridSpan w:val="2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完成作业，查缺补漏知识点</w:t>
            </w:r>
          </w:p>
        </w:tc>
        <w:tc>
          <w:tcPr>
            <w:tcW w:w="733" w:type="pct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6分钟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教与学诊断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与改进措施</w:t>
            </w:r>
          </w:p>
        </w:tc>
        <w:tc>
          <w:tcPr>
            <w:tcW w:w="4070" w:type="pct"/>
            <w:gridSpan w:val="8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1.学生预期学习成果（SOC）的达成评价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学生应“知标准、懂标准”，严格执行标准，客观检验，无误检验，具备工匠精神检验药品</w:t>
            </w:r>
          </w:p>
          <w:p>
            <w:pPr>
              <w:spacing w:line="276" w:lineRule="auto"/>
              <w:ind w:firstLine="361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2.教与学的效果的评价</w:t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课堂测试应达到60%以上的正确率。</w:t>
            </w:r>
          </w:p>
          <w:p>
            <w:pPr>
              <w:spacing w:line="276" w:lineRule="auto"/>
              <w:ind w:firstLine="361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  <w:t>3.改进措施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zh-CN" w:eastAsia="zh-CN"/>
              </w:rPr>
              <w:t>通过学生在平台上的表现，对学生易错的知识点进行更详细的解说</w:t>
            </w:r>
          </w:p>
          <w:p>
            <w:pPr>
              <w:spacing w:line="276" w:lineRule="auto"/>
              <w:ind w:firstLine="360" w:firstLineChars="200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18"/>
                <w:szCs w:val="18"/>
                <w:lang w:val="en-US" w:eastAsia="zh-CN"/>
              </w:rPr>
              <w:t>学生之间知识基础具有差距，对于化学基础特别差的学生给予帮助，给予关心和指导。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9" w:type="pct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署名/日期</w:t>
            </w:r>
          </w:p>
        </w:tc>
        <w:tc>
          <w:tcPr>
            <w:tcW w:w="546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教师签名及日期</w:t>
            </w:r>
          </w:p>
        </w:tc>
        <w:tc>
          <w:tcPr>
            <w:tcW w:w="838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drawing>
                <wp:inline distT="0" distB="0" distL="114300" distR="114300">
                  <wp:extent cx="577215" cy="428625"/>
                  <wp:effectExtent l="0" t="0" r="6985" b="3175"/>
                  <wp:docPr id="1" name="图片 1" descr="微信截图_20211101084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截图_2021110108473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2022年2月28</w:t>
            </w:r>
          </w:p>
        </w:tc>
        <w:tc>
          <w:tcPr>
            <w:tcW w:w="1173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8" w:type="pct"/>
            <w:shd w:val="clear" w:color="auto" w:fill="auto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t>检查者签名及日期</w:t>
            </w:r>
          </w:p>
        </w:tc>
        <w:tc>
          <w:tcPr>
            <w:tcW w:w="894" w:type="pct"/>
            <w:gridSpan w:val="2"/>
            <w:shd w:val="clear" w:color="auto" w:fill="auto"/>
          </w:tcPr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zh-CN"/>
                <w14:textFill>
                  <w14:solidFill>
                    <w14:schemeClr w14:val="tx1"/>
                  </w14:solidFill>
                </w14:textFill>
              </w:rPr>
              <w:drawing>
                <wp:inline distT="0" distB="0" distL="114300" distR="114300">
                  <wp:extent cx="609600" cy="287655"/>
                  <wp:effectExtent l="0" t="0" r="0" b="4445"/>
                  <wp:docPr id="4" name="图片 4" descr="58b1cea280166bb4655be0708b500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58b1cea280166bb4655be0708b500a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left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2022年2月28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E4BD6"/>
    <w:multiLevelType w:val="singleLevel"/>
    <w:tmpl w:val="9ACE4B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782139"/>
    <w:multiLevelType w:val="singleLevel"/>
    <w:tmpl w:val="FD78213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6BA1859"/>
    <w:multiLevelType w:val="singleLevel"/>
    <w:tmpl w:val="66BA185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45DA"/>
    <w:rsid w:val="02C60B62"/>
    <w:rsid w:val="04090755"/>
    <w:rsid w:val="04427B2A"/>
    <w:rsid w:val="063A2371"/>
    <w:rsid w:val="067D6617"/>
    <w:rsid w:val="084F7150"/>
    <w:rsid w:val="0884097C"/>
    <w:rsid w:val="0A1230F4"/>
    <w:rsid w:val="0BAE7302"/>
    <w:rsid w:val="0E6204A3"/>
    <w:rsid w:val="0ED1421A"/>
    <w:rsid w:val="10E52972"/>
    <w:rsid w:val="134858DC"/>
    <w:rsid w:val="141753DB"/>
    <w:rsid w:val="144E252C"/>
    <w:rsid w:val="15DF4B10"/>
    <w:rsid w:val="161E3F4E"/>
    <w:rsid w:val="18F546A5"/>
    <w:rsid w:val="18F759EC"/>
    <w:rsid w:val="198E125F"/>
    <w:rsid w:val="1A482675"/>
    <w:rsid w:val="1ACB533E"/>
    <w:rsid w:val="1ADE37BF"/>
    <w:rsid w:val="1BEB45DA"/>
    <w:rsid w:val="1CC11523"/>
    <w:rsid w:val="1E6B06F3"/>
    <w:rsid w:val="1EC93137"/>
    <w:rsid w:val="1EEA05F6"/>
    <w:rsid w:val="21BE039C"/>
    <w:rsid w:val="243C7AD1"/>
    <w:rsid w:val="25034563"/>
    <w:rsid w:val="260070FB"/>
    <w:rsid w:val="26043A60"/>
    <w:rsid w:val="2DC1030D"/>
    <w:rsid w:val="2DEE172B"/>
    <w:rsid w:val="31ED4FFF"/>
    <w:rsid w:val="320D283B"/>
    <w:rsid w:val="347F13BA"/>
    <w:rsid w:val="34F43C01"/>
    <w:rsid w:val="35546DAA"/>
    <w:rsid w:val="36B96138"/>
    <w:rsid w:val="372367CC"/>
    <w:rsid w:val="37A24BEB"/>
    <w:rsid w:val="399E54C4"/>
    <w:rsid w:val="3A834ED0"/>
    <w:rsid w:val="3B3D6B6B"/>
    <w:rsid w:val="3D6E7323"/>
    <w:rsid w:val="41393CF5"/>
    <w:rsid w:val="42966ED5"/>
    <w:rsid w:val="4345160B"/>
    <w:rsid w:val="44597CEF"/>
    <w:rsid w:val="45CC1AB5"/>
    <w:rsid w:val="490C52B2"/>
    <w:rsid w:val="491D2A24"/>
    <w:rsid w:val="49E22CFC"/>
    <w:rsid w:val="49E27621"/>
    <w:rsid w:val="4E5F016D"/>
    <w:rsid w:val="4EF675E5"/>
    <w:rsid w:val="4F5A394D"/>
    <w:rsid w:val="502A5585"/>
    <w:rsid w:val="508C5832"/>
    <w:rsid w:val="50C302C8"/>
    <w:rsid w:val="511E2BB4"/>
    <w:rsid w:val="520B7555"/>
    <w:rsid w:val="52C83E47"/>
    <w:rsid w:val="53A42F0B"/>
    <w:rsid w:val="541F3D49"/>
    <w:rsid w:val="54222FA9"/>
    <w:rsid w:val="55E12602"/>
    <w:rsid w:val="56745CBA"/>
    <w:rsid w:val="58062373"/>
    <w:rsid w:val="583E40AC"/>
    <w:rsid w:val="58BC48B1"/>
    <w:rsid w:val="590642B8"/>
    <w:rsid w:val="598D3261"/>
    <w:rsid w:val="5ACA0191"/>
    <w:rsid w:val="5B9E120E"/>
    <w:rsid w:val="5C8E173E"/>
    <w:rsid w:val="5F7F61E5"/>
    <w:rsid w:val="60055666"/>
    <w:rsid w:val="608E59B3"/>
    <w:rsid w:val="63793326"/>
    <w:rsid w:val="64B5453C"/>
    <w:rsid w:val="68C71B9B"/>
    <w:rsid w:val="69016300"/>
    <w:rsid w:val="6AC169D0"/>
    <w:rsid w:val="6BAE0630"/>
    <w:rsid w:val="6C0226CB"/>
    <w:rsid w:val="701B7179"/>
    <w:rsid w:val="70820A86"/>
    <w:rsid w:val="73335FBC"/>
    <w:rsid w:val="740F738B"/>
    <w:rsid w:val="746E2CDF"/>
    <w:rsid w:val="76C40CDD"/>
    <w:rsid w:val="770A6DF7"/>
    <w:rsid w:val="78004AFA"/>
    <w:rsid w:val="7AD22601"/>
    <w:rsid w:val="7B292A78"/>
    <w:rsid w:val="7B415892"/>
    <w:rsid w:val="7BC77FD7"/>
    <w:rsid w:val="7CB3396C"/>
    <w:rsid w:val="7CC902D7"/>
    <w:rsid w:val="7D3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Microsoft JhengHei" w:hAnsi="Microsoft JhengHei" w:eastAsia="Microsoft JhengHei" w:cs="Microsoft JhengHei"/>
      <w:kern w:val="0"/>
      <w:sz w:val="20"/>
      <w:szCs w:val="20"/>
      <w:lang w:eastAsia="en-US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qFormat/>
    <w:uiPriority w:val="0"/>
    <w:rPr>
      <w:color w:val="007AB7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2022-01-04T09:15:00Z</dcterms:created>
  <dc:creator>透明的鱼</dc:creator>
  <cp:lastModifiedBy>李荣</cp:lastModifiedBy>
  <dcterms:modified xsi:type="dcterms:W3CDTF">2022-03-21T05:29:12Z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A9A1C20597C144129CC18FA703CD1220</vt:lpwstr>
  </property>
</Properties>
</file>